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6983A" w14:textId="34DD43A2" w:rsidR="00424FC4" w:rsidRPr="00424FC4" w:rsidRDefault="00424FC4" w:rsidP="00424FC4">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424FC4">
        <w:rPr>
          <w:rFonts w:ascii="Arial" w:eastAsia="MS Mincho" w:hAnsi="Arial"/>
          <w:b/>
          <w:sz w:val="24"/>
          <w:szCs w:val="24"/>
          <w:lang w:val="de-DE" w:eastAsia="x-none"/>
        </w:rPr>
        <w:t>3GPP TSG-RAN WG2 Meeting #123</w:t>
      </w:r>
      <w:r w:rsidRPr="00424FC4">
        <w:rPr>
          <w:rFonts w:ascii="Arial" w:eastAsia="MS Mincho" w:hAnsi="Arial"/>
          <w:b/>
          <w:sz w:val="24"/>
          <w:szCs w:val="24"/>
          <w:lang w:val="de-DE" w:eastAsia="x-none"/>
        </w:rPr>
        <w:tab/>
        <w:t>R2-2307107</w:t>
      </w:r>
    </w:p>
    <w:p w14:paraId="1D5AB7F9" w14:textId="77777777" w:rsidR="00424FC4" w:rsidRPr="00424FC4" w:rsidRDefault="00424FC4" w:rsidP="00424FC4">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424FC4">
        <w:rPr>
          <w:rFonts w:ascii="Arial" w:eastAsia="MS Mincho" w:hAnsi="Arial"/>
          <w:b/>
          <w:sz w:val="24"/>
          <w:szCs w:val="24"/>
          <w:lang w:val="de-DE" w:eastAsia="x-none"/>
        </w:rPr>
        <w:t>Toulouse, France, August 21-25, 2023</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68668DA4" w14:textId="7F3557C1" w:rsidR="00424FC4" w:rsidRPr="00434371" w:rsidRDefault="00424FC4" w:rsidP="00424FC4">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851F1C">
        <w:rPr>
          <w:rFonts w:ascii="Arial" w:eastAsia="MS Mincho" w:hAnsi="Arial" w:cs="Arial"/>
          <w:b/>
          <w:bCs/>
          <w:sz w:val="24"/>
        </w:rPr>
        <w:t>7</w:t>
      </w:r>
      <w:r>
        <w:rPr>
          <w:rFonts w:ascii="Arial" w:eastAsia="MS Mincho" w:hAnsi="Arial" w:cs="Arial"/>
          <w:b/>
          <w:bCs/>
          <w:sz w:val="24"/>
        </w:rPr>
        <w:t>.6.</w:t>
      </w:r>
      <w:r w:rsidRPr="00424FC4">
        <w:rPr>
          <w:rFonts w:ascii="Arial" w:eastAsia="MS Mincho" w:hAnsi="Arial" w:cs="Arial"/>
          <w:b/>
          <w:bCs/>
          <w:sz w:val="24"/>
        </w:rPr>
        <w:t>3.2</w:t>
      </w:r>
    </w:p>
    <w:p w14:paraId="4154B255" w14:textId="77777777" w:rsidR="00424FC4" w:rsidRPr="00851F1C"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Source:</w:t>
      </w:r>
      <w:r w:rsidRPr="00851F1C">
        <w:rPr>
          <w:rFonts w:ascii="Arial" w:eastAsia="MS Mincho" w:hAnsi="Arial" w:cs="Arial"/>
          <w:b/>
          <w:bCs/>
          <w:sz w:val="24"/>
        </w:rPr>
        <w:tab/>
        <w:t>vivo</w:t>
      </w:r>
    </w:p>
    <w:p w14:paraId="694A33FA" w14:textId="284AFCDE" w:rsidR="00424FC4" w:rsidRPr="00851F1C"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Title:</w:t>
      </w:r>
      <w:r w:rsidRPr="00851F1C">
        <w:rPr>
          <w:rFonts w:ascii="Arial" w:eastAsia="MS Mincho" w:hAnsi="Arial" w:cs="Arial"/>
          <w:b/>
          <w:bCs/>
          <w:sz w:val="24"/>
        </w:rPr>
        <w:tab/>
        <w:t xml:space="preserve">Discussion on </w:t>
      </w:r>
      <w:r w:rsidRPr="00424FC4">
        <w:rPr>
          <w:rFonts w:ascii="Arial" w:eastAsia="MS Mincho" w:hAnsi="Arial" w:cs="Arial"/>
          <w:b/>
          <w:bCs/>
          <w:sz w:val="24"/>
        </w:rPr>
        <w:t>Mobility Enhancement for R18 IOT NTN</w:t>
      </w:r>
    </w:p>
    <w:p w14:paraId="5EB8FA80" w14:textId="77777777" w:rsidR="00424FC4" w:rsidRDefault="00424FC4" w:rsidP="00424FC4">
      <w:pPr>
        <w:tabs>
          <w:tab w:val="left" w:pos="1985"/>
        </w:tabs>
        <w:rPr>
          <w:rFonts w:ascii="Arial" w:eastAsia="MS Mincho" w:hAnsi="Arial" w:cs="Arial"/>
          <w:b/>
          <w:bCs/>
          <w:sz w:val="24"/>
        </w:rPr>
      </w:pPr>
      <w:r w:rsidRPr="00851F1C">
        <w:rPr>
          <w:rFonts w:ascii="Arial" w:eastAsia="MS Mincho" w:hAnsi="Arial" w:cs="Arial"/>
          <w:b/>
          <w:bCs/>
          <w:sz w:val="24"/>
        </w:rPr>
        <w:t>Document for:</w:t>
      </w:r>
      <w:r w:rsidRPr="00851F1C">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AF2F1E2" w14:textId="7DF558DA" w:rsidR="0067507C" w:rsidRDefault="00283838" w:rsidP="00A670C3">
      <w:pPr>
        <w:rPr>
          <w:rFonts w:eastAsia="Malgun Gothic"/>
          <w:lang w:eastAsia="ko-KR"/>
        </w:rPr>
      </w:pPr>
      <w:r w:rsidRPr="00283838">
        <w:rPr>
          <w:rFonts w:eastAsia="Malgun Gothic"/>
          <w:lang w:eastAsia="ko-KR"/>
        </w:rPr>
        <w:t xml:space="preserve">In the past meetings, RAN2 has discussed </w:t>
      </w:r>
      <w:r w:rsidR="00F05E36" w:rsidRPr="006D67D1">
        <w:rPr>
          <w:rFonts w:eastAsia="Malgun Gothic"/>
          <w:lang w:eastAsia="ko-KR"/>
        </w:rPr>
        <w:t>mobility enhancement</w:t>
      </w:r>
      <w:r w:rsidRPr="00283838">
        <w:rPr>
          <w:rFonts w:eastAsia="Malgun Gothic"/>
          <w:lang w:eastAsia="ko-KR"/>
        </w:rPr>
        <w:t xml:space="preserve"> for R18 IOT NTN and achieved lots of agreement</w:t>
      </w:r>
      <w:r w:rsidR="00FB006C" w:rsidRPr="004B3478">
        <w:rPr>
          <w:rFonts w:eastAsia="Malgun Gothic" w:hint="eastAsia"/>
          <w:lang w:eastAsia="ko-KR"/>
        </w:rPr>
        <w:t>s</w:t>
      </w:r>
      <w:r w:rsidRPr="00283838">
        <w:rPr>
          <w:rFonts w:eastAsia="Malgun Gothic"/>
          <w:lang w:eastAsia="ko-KR"/>
        </w:rPr>
        <w:t>. In this contribution, we will continue to discuss this topic</w:t>
      </w:r>
      <w:r w:rsidR="00F05E36">
        <w:rPr>
          <w:rFonts w:eastAsia="Malgun Gothic"/>
          <w:lang w:eastAsia="ko-KR"/>
        </w:rPr>
        <w:t xml:space="preserve"> and focus on the aspect of CHO enhancement</w:t>
      </w:r>
      <w:r w:rsidRPr="00283838">
        <w:rPr>
          <w:rFonts w:eastAsia="Malgun Gothic"/>
          <w:lang w:eastAsia="ko-KR"/>
        </w:rPr>
        <w:t>.</w:t>
      </w:r>
    </w:p>
    <w:p w14:paraId="2FD2BE0F" w14:textId="2C799895"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48CF347B" w14:textId="6DD0E1D8" w:rsidR="0067507C" w:rsidRDefault="0067507C" w:rsidP="0067507C">
      <w:pPr>
        <w:pStyle w:val="2"/>
      </w:pPr>
      <w:r>
        <w:t>Time based CHO</w:t>
      </w:r>
    </w:p>
    <w:p w14:paraId="01750FB0" w14:textId="6851F4DE" w:rsidR="00637BC1" w:rsidRDefault="00DE4D7A" w:rsidP="00424FC4">
      <w:pPr>
        <w:rPr>
          <w:rFonts w:eastAsia="等线"/>
        </w:rPr>
      </w:pPr>
      <w:r>
        <w:rPr>
          <w:rFonts w:eastAsia="等线" w:hint="eastAsia"/>
        </w:rPr>
        <w:t>F</w:t>
      </w:r>
      <w:r>
        <w:rPr>
          <w:rFonts w:eastAsia="等线"/>
        </w:rPr>
        <w:t xml:space="preserve">or </w:t>
      </w:r>
      <w:proofErr w:type="gramStart"/>
      <w:r>
        <w:rPr>
          <w:rFonts w:eastAsia="等线"/>
        </w:rPr>
        <w:t>time based</w:t>
      </w:r>
      <w:proofErr w:type="gramEnd"/>
      <w:r>
        <w:rPr>
          <w:rFonts w:eastAsia="等线"/>
        </w:rPr>
        <w:t xml:space="preserve"> CHO, RAN2 has achieved the following agreements</w:t>
      </w:r>
      <w:r w:rsidR="00686C5F">
        <w:rPr>
          <w:rFonts w:eastAsia="等线"/>
        </w:rPr>
        <w:t xml:space="preserve"> so far</w:t>
      </w:r>
      <w:r w:rsidR="005946A1">
        <w:rPr>
          <w:rFonts w:eastAsia="等线"/>
        </w:rPr>
        <w:t xml:space="preserve">. </w:t>
      </w:r>
    </w:p>
    <w:p w14:paraId="14A3AB9A" w14:textId="2C181DBC" w:rsidR="00DE4D7A" w:rsidRPr="00C772F2" w:rsidRDefault="00DE4D7A" w:rsidP="00DE4D7A">
      <w:pPr>
        <w:pStyle w:val="Doc-text2"/>
        <w:pBdr>
          <w:top w:val="single" w:sz="4" w:space="1" w:color="auto"/>
          <w:left w:val="single" w:sz="4" w:space="4" w:color="auto"/>
          <w:bottom w:val="single" w:sz="4" w:space="1" w:color="auto"/>
          <w:right w:val="single" w:sz="4" w:space="4" w:color="auto"/>
        </w:pBdr>
        <w:tabs>
          <w:tab w:val="clear" w:pos="1622"/>
        </w:tabs>
        <w:ind w:leftChars="100" w:left="563" w:rightChars="100" w:right="200"/>
        <w:rPr>
          <w:rFonts w:ascii="Arial" w:eastAsia="等线" w:hAnsi="Arial" w:cs="Arial"/>
          <w:b/>
          <w:lang w:eastAsia="zh-CN"/>
        </w:rPr>
      </w:pPr>
      <w:r w:rsidRPr="00C772F2">
        <w:rPr>
          <w:rFonts w:ascii="Arial" w:eastAsia="等线" w:hAnsi="Arial" w:cs="Arial"/>
          <w:b/>
          <w:lang w:eastAsia="zh-CN"/>
        </w:rPr>
        <w:t>RAN2#119 Agreement</w:t>
      </w:r>
      <w:r w:rsidR="00D15F75" w:rsidRPr="00C772F2">
        <w:rPr>
          <w:rFonts w:ascii="Arial" w:eastAsia="等线" w:hAnsi="Arial" w:cs="Arial"/>
          <w:b/>
          <w:lang w:eastAsia="zh-CN"/>
        </w:rPr>
        <w:t xml:space="preserve"> </w:t>
      </w:r>
      <w:r w:rsidR="00D15F75" w:rsidRPr="00C772F2">
        <w:rPr>
          <w:rFonts w:ascii="Arial" w:eastAsia="等线" w:hAnsi="Arial" w:cs="Arial"/>
          <w:b/>
          <w:lang w:eastAsia="zh-CN"/>
        </w:rPr>
        <w:fldChar w:fldCharType="begin"/>
      </w:r>
      <w:r w:rsidR="00D15F75" w:rsidRPr="00C772F2">
        <w:rPr>
          <w:rFonts w:ascii="Arial" w:eastAsia="等线" w:hAnsi="Arial" w:cs="Arial"/>
          <w:b/>
          <w:lang w:eastAsia="zh-CN"/>
        </w:rPr>
        <w:instrText xml:space="preserve"> REF _Ref142511715 \r \h </w:instrText>
      </w:r>
      <w:r w:rsidR="00C772F2">
        <w:rPr>
          <w:rFonts w:ascii="Arial" w:eastAsia="等线" w:hAnsi="Arial" w:cs="Arial"/>
          <w:b/>
          <w:lang w:eastAsia="zh-CN"/>
        </w:rPr>
        <w:instrText xml:space="preserve"> \* MERGEFORMAT </w:instrText>
      </w:r>
      <w:r w:rsidR="00D15F75" w:rsidRPr="00C772F2">
        <w:rPr>
          <w:rFonts w:ascii="Arial" w:eastAsia="等线" w:hAnsi="Arial" w:cs="Arial"/>
          <w:b/>
          <w:lang w:eastAsia="zh-CN"/>
        </w:rPr>
      </w:r>
      <w:r w:rsidR="00D15F75" w:rsidRPr="00C772F2">
        <w:rPr>
          <w:rFonts w:ascii="Arial" w:eastAsia="等线" w:hAnsi="Arial" w:cs="Arial"/>
          <w:b/>
          <w:lang w:eastAsia="zh-CN"/>
        </w:rPr>
        <w:fldChar w:fldCharType="separate"/>
      </w:r>
      <w:r w:rsidR="00D15F75" w:rsidRPr="00C772F2">
        <w:rPr>
          <w:rFonts w:ascii="Arial" w:eastAsia="等线" w:hAnsi="Arial" w:cs="Arial"/>
          <w:b/>
          <w:lang w:eastAsia="zh-CN"/>
        </w:rPr>
        <w:t>[1]</w:t>
      </w:r>
      <w:r w:rsidR="00D15F75" w:rsidRPr="00C772F2">
        <w:rPr>
          <w:rFonts w:ascii="Arial" w:eastAsia="等线" w:hAnsi="Arial" w:cs="Arial"/>
          <w:b/>
          <w:lang w:eastAsia="zh-CN"/>
        </w:rPr>
        <w:fldChar w:fldCharType="end"/>
      </w:r>
    </w:p>
    <w:p w14:paraId="2D1E54F5" w14:textId="20A86DF8" w:rsidR="00DE4D7A" w:rsidRPr="00C772F2" w:rsidRDefault="00DE4D7A" w:rsidP="00DE4D7A">
      <w:pPr>
        <w:pStyle w:val="Doc-text2"/>
        <w:numPr>
          <w:ilvl w:val="0"/>
          <w:numId w:val="43"/>
        </w:numPr>
        <w:pBdr>
          <w:top w:val="single" w:sz="4" w:space="1" w:color="auto"/>
          <w:left w:val="single" w:sz="4" w:space="4" w:color="auto"/>
          <w:bottom w:val="single" w:sz="4" w:space="1" w:color="auto"/>
          <w:right w:val="single" w:sz="4" w:space="4" w:color="auto"/>
        </w:pBdr>
        <w:tabs>
          <w:tab w:val="clear" w:pos="1622"/>
        </w:tabs>
        <w:ind w:leftChars="100" w:left="560" w:rightChars="100" w:right="200"/>
        <w:rPr>
          <w:rFonts w:ascii="Arial" w:hAnsi="Arial" w:cs="Arial"/>
        </w:rPr>
      </w:pPr>
      <w:r w:rsidRPr="00C772F2">
        <w:rPr>
          <w:rFonts w:ascii="Arial" w:hAnsi="Arial" w:cs="Arial"/>
        </w:rPr>
        <w:t>CHO enhancements for eMTC NTN (</w:t>
      </w:r>
      <w:proofErr w:type="gramStart"/>
      <w:r w:rsidRPr="00C772F2">
        <w:rPr>
          <w:rFonts w:ascii="Arial" w:hAnsi="Arial" w:cs="Arial"/>
        </w:rPr>
        <w:t>i.e.</w:t>
      </w:r>
      <w:proofErr w:type="gramEnd"/>
      <w:r w:rsidRPr="00C772F2">
        <w:rPr>
          <w:rFonts w:ascii="Arial" w:hAnsi="Arial" w:cs="Arial"/>
        </w:rPr>
        <w:t xml:space="preserve"> time/timer based solution) are introduced based on the R17 NR NTN solution. FFS on location-based solution</w:t>
      </w:r>
    </w:p>
    <w:p w14:paraId="06AA9152" w14:textId="17FE5A3F" w:rsidR="00DE4D7A" w:rsidRPr="00C772F2" w:rsidRDefault="00DE4D7A" w:rsidP="00DE4D7A">
      <w:pPr>
        <w:pStyle w:val="Doc-text2"/>
        <w:pBdr>
          <w:top w:val="single" w:sz="4" w:space="1" w:color="auto"/>
          <w:left w:val="single" w:sz="4" w:space="4" w:color="auto"/>
          <w:bottom w:val="single" w:sz="4" w:space="1" w:color="auto"/>
          <w:right w:val="single" w:sz="4" w:space="4" w:color="auto"/>
        </w:pBdr>
        <w:tabs>
          <w:tab w:val="clear" w:pos="1622"/>
        </w:tabs>
        <w:ind w:leftChars="100" w:left="200" w:rightChars="100" w:right="200" w:firstLine="0"/>
        <w:rPr>
          <w:rFonts w:ascii="Arial" w:eastAsia="等线" w:hAnsi="Arial" w:cs="Arial"/>
          <w:b/>
          <w:lang w:eastAsia="zh-CN"/>
        </w:rPr>
      </w:pPr>
      <w:r w:rsidRPr="00C772F2">
        <w:rPr>
          <w:rFonts w:ascii="Arial" w:eastAsia="等线" w:hAnsi="Arial" w:cs="Arial"/>
          <w:b/>
          <w:lang w:eastAsia="zh-CN"/>
        </w:rPr>
        <w:t>RAN2#120 Agreement</w:t>
      </w:r>
      <w:r w:rsidR="00D15F75" w:rsidRPr="00C772F2">
        <w:rPr>
          <w:rFonts w:ascii="Arial" w:eastAsia="等线" w:hAnsi="Arial" w:cs="Arial"/>
          <w:b/>
          <w:lang w:eastAsia="zh-CN"/>
        </w:rPr>
        <w:t xml:space="preserve"> </w:t>
      </w:r>
      <w:r w:rsidR="00D15F75" w:rsidRPr="00C772F2">
        <w:rPr>
          <w:rFonts w:ascii="Arial" w:eastAsia="等线" w:hAnsi="Arial" w:cs="Arial"/>
          <w:b/>
          <w:lang w:eastAsia="zh-CN"/>
        </w:rPr>
        <w:fldChar w:fldCharType="begin"/>
      </w:r>
      <w:r w:rsidR="00D15F75" w:rsidRPr="00C772F2">
        <w:rPr>
          <w:rFonts w:ascii="Arial" w:eastAsia="等线" w:hAnsi="Arial" w:cs="Arial"/>
          <w:b/>
          <w:lang w:eastAsia="zh-CN"/>
        </w:rPr>
        <w:instrText xml:space="preserve"> REF _Ref142511724 \r \h </w:instrText>
      </w:r>
      <w:r w:rsidR="00D15F75" w:rsidRPr="00C772F2">
        <w:rPr>
          <w:rFonts w:ascii="Arial" w:eastAsia="等线" w:hAnsi="Arial" w:cs="Arial"/>
          <w:b/>
          <w:lang w:eastAsia="zh-CN"/>
        </w:rPr>
      </w:r>
      <w:r w:rsidR="00D15F75" w:rsidRPr="00C772F2">
        <w:rPr>
          <w:rFonts w:ascii="Arial" w:eastAsia="等线" w:hAnsi="Arial" w:cs="Arial"/>
          <w:b/>
          <w:lang w:eastAsia="zh-CN"/>
        </w:rPr>
        <w:fldChar w:fldCharType="separate"/>
      </w:r>
      <w:r w:rsidR="00D15F75" w:rsidRPr="00C772F2">
        <w:rPr>
          <w:rFonts w:ascii="Arial" w:eastAsia="等线" w:hAnsi="Arial" w:cs="Arial"/>
          <w:b/>
          <w:lang w:eastAsia="zh-CN"/>
        </w:rPr>
        <w:t>[2]</w:t>
      </w:r>
      <w:r w:rsidR="00D15F75" w:rsidRPr="00C772F2">
        <w:rPr>
          <w:rFonts w:ascii="Arial" w:eastAsia="等线" w:hAnsi="Arial" w:cs="Arial"/>
          <w:b/>
          <w:lang w:eastAsia="zh-CN"/>
        </w:rPr>
        <w:fldChar w:fldCharType="end"/>
      </w:r>
    </w:p>
    <w:p w14:paraId="60B0A822" w14:textId="77777777" w:rsidR="00DE4D7A" w:rsidRPr="00C772F2" w:rsidRDefault="00DE4D7A" w:rsidP="00DE4D7A">
      <w:pPr>
        <w:pStyle w:val="Doc-text2"/>
        <w:numPr>
          <w:ilvl w:val="0"/>
          <w:numId w:val="43"/>
        </w:numPr>
        <w:pBdr>
          <w:top w:val="single" w:sz="4" w:space="1" w:color="auto"/>
          <w:left w:val="single" w:sz="4" w:space="4" w:color="auto"/>
          <w:bottom w:val="single" w:sz="4" w:space="1" w:color="auto"/>
          <w:right w:val="single" w:sz="4" w:space="4" w:color="auto"/>
        </w:pBdr>
        <w:tabs>
          <w:tab w:val="clear" w:pos="1622"/>
        </w:tabs>
        <w:ind w:leftChars="100" w:left="560" w:rightChars="100" w:right="200"/>
        <w:rPr>
          <w:rFonts w:ascii="Arial" w:hAnsi="Arial" w:cs="Arial"/>
          <w:lang w:eastAsia="zh-CN"/>
        </w:rPr>
      </w:pPr>
      <w:r w:rsidRPr="00C772F2">
        <w:rPr>
          <w:rFonts w:ascii="Arial" w:hAnsi="Arial" w:cs="Arial"/>
          <w:lang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14:paraId="2A1C53F7" w14:textId="77777777" w:rsidR="00B75758" w:rsidRDefault="00B75758" w:rsidP="00637BC1">
      <w:pPr>
        <w:rPr>
          <w:rFonts w:eastAsia="等线"/>
        </w:rPr>
      </w:pPr>
    </w:p>
    <w:p w14:paraId="6467110A" w14:textId="75B06970" w:rsidR="00DE4D7A" w:rsidRDefault="00B75758" w:rsidP="00424FC4">
      <w:pPr>
        <w:rPr>
          <w:rFonts w:eastAsia="等线"/>
        </w:rPr>
      </w:pPr>
      <w:r>
        <w:rPr>
          <w:rFonts w:eastAsia="等线"/>
        </w:rPr>
        <w:t xml:space="preserve">For </w:t>
      </w:r>
      <w:proofErr w:type="gramStart"/>
      <w:r>
        <w:rPr>
          <w:rFonts w:eastAsia="等线"/>
        </w:rPr>
        <w:t>location based</w:t>
      </w:r>
      <w:proofErr w:type="gramEnd"/>
      <w:r>
        <w:rPr>
          <w:rFonts w:eastAsia="等线"/>
        </w:rPr>
        <w:t xml:space="preserve"> CHO, RAN2 has agreed that location based CHO should be introduced for both moving cell and fixed cell scenario</w:t>
      </w:r>
      <w:r w:rsidR="005D17B5">
        <w:rPr>
          <w:rFonts w:eastAsia="等线"/>
        </w:rPr>
        <w:t>s</w:t>
      </w:r>
      <w:r>
        <w:rPr>
          <w:rFonts w:eastAsia="等线"/>
        </w:rPr>
        <w:t xml:space="preserve">. However, for </w:t>
      </w:r>
      <w:proofErr w:type="gramStart"/>
      <w:r>
        <w:rPr>
          <w:rFonts w:eastAsia="等线"/>
        </w:rPr>
        <w:t>time based</w:t>
      </w:r>
      <w:proofErr w:type="gramEnd"/>
      <w:r>
        <w:rPr>
          <w:rFonts w:eastAsia="等线"/>
        </w:rPr>
        <w:t xml:space="preserve"> CHO, which scenarios can be applicable is still not clear. For fixed cell scenario, the serving cell will stop prov</w:t>
      </w:r>
      <w:r w:rsidR="005D17B5">
        <w:rPr>
          <w:rFonts w:eastAsia="等线"/>
        </w:rPr>
        <w:t>id</w:t>
      </w:r>
      <w:r>
        <w:rPr>
          <w:rFonts w:eastAsia="等线"/>
        </w:rPr>
        <w:t xml:space="preserve">ing service at a specific time, it is obvious the </w:t>
      </w:r>
      <w:proofErr w:type="gramStart"/>
      <w:r>
        <w:rPr>
          <w:rFonts w:eastAsia="等线"/>
        </w:rPr>
        <w:t>time based</w:t>
      </w:r>
      <w:proofErr w:type="gramEnd"/>
      <w:r>
        <w:rPr>
          <w:rFonts w:eastAsia="等线"/>
        </w:rPr>
        <w:t xml:space="preserve"> CHO can be applicable to the fixed cell scenario. The main issue is whether </w:t>
      </w:r>
      <w:proofErr w:type="gramStart"/>
      <w:r>
        <w:rPr>
          <w:rFonts w:eastAsia="等线"/>
        </w:rPr>
        <w:t>time based</w:t>
      </w:r>
      <w:proofErr w:type="gramEnd"/>
      <w:r>
        <w:rPr>
          <w:rFonts w:eastAsia="等线"/>
        </w:rPr>
        <w:t xml:space="preserve"> CHO can </w:t>
      </w:r>
      <w:r w:rsidR="005D17B5">
        <w:rPr>
          <w:rFonts w:eastAsia="等线"/>
        </w:rPr>
        <w:t>apply</w:t>
      </w:r>
      <w:r>
        <w:rPr>
          <w:rFonts w:eastAsia="等线"/>
        </w:rPr>
        <w:t xml:space="preserve"> to the moving cell scenario. Based on our understanding, there also exist</w:t>
      </w:r>
      <w:r w:rsidR="005D17B5">
        <w:rPr>
          <w:rFonts w:eastAsia="等线"/>
        </w:rPr>
        <w:t>s</w:t>
      </w:r>
      <w:r>
        <w:rPr>
          <w:rFonts w:eastAsia="等线"/>
        </w:rPr>
        <w:t xml:space="preserve"> </w:t>
      </w:r>
      <w:r w:rsidR="005D17B5">
        <w:rPr>
          <w:rFonts w:eastAsia="等线"/>
        </w:rPr>
        <w:t xml:space="preserve">a </w:t>
      </w:r>
      <w:r>
        <w:rPr>
          <w:rFonts w:eastAsia="等线"/>
        </w:rPr>
        <w:t xml:space="preserve">use case, e.g., </w:t>
      </w:r>
      <w:r w:rsidR="005D17B5">
        <w:rPr>
          <w:rFonts w:eastAsia="等线"/>
        </w:rPr>
        <w:t xml:space="preserve">the </w:t>
      </w:r>
      <w:r>
        <w:rPr>
          <w:rFonts w:eastAsia="等线"/>
        </w:rPr>
        <w:t xml:space="preserve">feeder link switch due to the moving of the satellite. Under this use case, the stop time of the serving cell is common to all the UEs in the serving cell regardless of the UE location. Based on the ephemeris info, eNB can deduce the exact time of the feeder link switch, and configure the suitable </w:t>
      </w:r>
      <w:proofErr w:type="gramStart"/>
      <w:r>
        <w:rPr>
          <w:rFonts w:eastAsia="等线"/>
        </w:rPr>
        <w:t>time based</w:t>
      </w:r>
      <w:proofErr w:type="gramEnd"/>
      <w:r>
        <w:rPr>
          <w:rFonts w:eastAsia="等线"/>
        </w:rPr>
        <w:t xml:space="preserve"> trigger event for the UEs.</w:t>
      </w:r>
    </w:p>
    <w:p w14:paraId="04C2AD93" w14:textId="3617CF61" w:rsidR="0072154F" w:rsidRPr="0072154F" w:rsidRDefault="00100B06" w:rsidP="00637BC1">
      <w:pPr>
        <w:rPr>
          <w:rFonts w:eastAsia="MS Mincho"/>
          <w:b/>
          <w:szCs w:val="24"/>
          <w:lang w:eastAsia="en-GB"/>
        </w:rPr>
      </w:pPr>
      <w:r w:rsidRPr="00100B06">
        <w:rPr>
          <w:rFonts w:eastAsia="等线"/>
          <w:b/>
        </w:rPr>
        <w:t>Proposal 1:</w:t>
      </w:r>
      <w:r w:rsidRPr="00100B06">
        <w:rPr>
          <w:rFonts w:eastAsia="MS Mincho"/>
          <w:b/>
          <w:szCs w:val="24"/>
          <w:lang w:eastAsia="en-GB"/>
        </w:rPr>
        <w:t xml:space="preserve"> Time based CHO </w:t>
      </w:r>
      <w:r w:rsidR="005D17B5">
        <w:rPr>
          <w:rFonts w:eastAsia="MS Mincho"/>
          <w:b/>
          <w:szCs w:val="24"/>
          <w:lang w:eastAsia="en-GB"/>
        </w:rPr>
        <w:t>applies</w:t>
      </w:r>
      <w:r w:rsidRPr="00100B06">
        <w:rPr>
          <w:rFonts w:eastAsia="MS Mincho"/>
          <w:b/>
          <w:szCs w:val="24"/>
          <w:lang w:eastAsia="en-GB"/>
        </w:rPr>
        <w:t xml:space="preserve"> to both moving cell and fixed cell scenario</w:t>
      </w:r>
      <w:r w:rsidR="005D17B5">
        <w:rPr>
          <w:rFonts w:eastAsia="MS Mincho"/>
          <w:b/>
          <w:szCs w:val="24"/>
          <w:lang w:eastAsia="en-GB"/>
        </w:rPr>
        <w:t>s</w:t>
      </w:r>
      <w:r w:rsidR="00AC4264">
        <w:rPr>
          <w:rFonts w:eastAsia="MS Mincho"/>
          <w:b/>
          <w:szCs w:val="24"/>
          <w:lang w:eastAsia="en-GB"/>
        </w:rPr>
        <w:t>.</w:t>
      </w:r>
    </w:p>
    <w:p w14:paraId="6444F817" w14:textId="5782CD8E" w:rsidR="00351B47" w:rsidRDefault="0072154F" w:rsidP="00637BC1">
      <w:pPr>
        <w:rPr>
          <w:rFonts w:eastAsia="MS Mincho"/>
          <w:szCs w:val="24"/>
          <w:lang w:eastAsia="en-GB"/>
        </w:rPr>
      </w:pPr>
      <w:r w:rsidRPr="0072154F">
        <w:rPr>
          <w:rFonts w:eastAsia="等线"/>
        </w:rPr>
        <w:t>In R17 NR NTN, the CHO time trigger event [</w:t>
      </w:r>
      <w:r w:rsidR="00AC4264">
        <w:rPr>
          <w:rFonts w:eastAsia="等线"/>
        </w:rPr>
        <w:t>t</w:t>
      </w:r>
      <w:r w:rsidRPr="0072154F">
        <w:rPr>
          <w:rFonts w:eastAsia="等线"/>
        </w:rPr>
        <w:t>1</w:t>
      </w:r>
      <w:r w:rsidR="00AC4264">
        <w:rPr>
          <w:rFonts w:eastAsia="等线"/>
        </w:rPr>
        <w:t>, t</w:t>
      </w:r>
      <w:r w:rsidRPr="0072154F">
        <w:rPr>
          <w:rFonts w:eastAsia="等线"/>
        </w:rPr>
        <w:t>2] is define</w:t>
      </w:r>
      <w:r w:rsidR="005D17B5">
        <w:rPr>
          <w:rFonts w:eastAsia="等线"/>
        </w:rPr>
        <w:t>d</w:t>
      </w:r>
      <w:r w:rsidRPr="0072154F">
        <w:rPr>
          <w:rFonts w:eastAsia="等线"/>
        </w:rPr>
        <w:t xml:space="preserve"> via the following way</w:t>
      </w:r>
      <w:r w:rsidR="00AC4264">
        <w:rPr>
          <w:rFonts w:eastAsia="等线"/>
        </w:rPr>
        <w:t xml:space="preserve"> below, i.e.,</w:t>
      </w:r>
      <w:r w:rsidR="00351B47" w:rsidRPr="00351B47">
        <w:rPr>
          <w:rFonts w:eastAsia="MS Mincho"/>
          <w:szCs w:val="24"/>
          <w:lang w:eastAsia="en-GB"/>
        </w:rPr>
        <w:t xml:space="preserve"> </w:t>
      </w:r>
      <w:r w:rsidR="00351B47" w:rsidRPr="0066014D">
        <w:rPr>
          <w:rFonts w:eastAsia="MS Mincho"/>
          <w:szCs w:val="24"/>
          <w:lang w:eastAsia="en-GB"/>
        </w:rPr>
        <w:t xml:space="preserve">UTC time + duration, e.g. 00:00:01 + </w:t>
      </w:r>
      <w:r w:rsidR="00935155">
        <w:rPr>
          <w:rFonts w:eastAsia="MS Mincho"/>
          <w:szCs w:val="24"/>
          <w:lang w:eastAsia="en-GB"/>
        </w:rPr>
        <w:t>3</w:t>
      </w:r>
      <w:r w:rsidR="00351B47" w:rsidRPr="0066014D">
        <w:rPr>
          <w:rFonts w:eastAsia="MS Mincho"/>
          <w:szCs w:val="24"/>
          <w:lang w:eastAsia="en-GB"/>
        </w:rPr>
        <w:t xml:space="preserve">0s for representing </w:t>
      </w:r>
      <w:r w:rsidR="00AC4264">
        <w:rPr>
          <w:rFonts w:eastAsia="MS Mincho"/>
          <w:szCs w:val="24"/>
          <w:lang w:eastAsia="en-GB"/>
        </w:rPr>
        <w:t>t</w:t>
      </w:r>
      <w:r w:rsidR="00351B47" w:rsidRPr="0066014D">
        <w:rPr>
          <w:rFonts w:eastAsia="MS Mincho"/>
          <w:szCs w:val="24"/>
          <w:lang w:eastAsia="en-GB"/>
        </w:rPr>
        <w:t xml:space="preserve">1 and </w:t>
      </w:r>
      <w:r w:rsidR="00AC4264">
        <w:rPr>
          <w:rFonts w:eastAsia="MS Mincho"/>
          <w:szCs w:val="24"/>
          <w:lang w:eastAsia="en-GB"/>
        </w:rPr>
        <w:t>t</w:t>
      </w:r>
      <w:r w:rsidR="00351B47" w:rsidRPr="0066014D">
        <w:rPr>
          <w:rFonts w:eastAsia="MS Mincho"/>
          <w:szCs w:val="24"/>
          <w:lang w:eastAsia="en-GB"/>
        </w:rPr>
        <w:t>2 for CHO time event</w:t>
      </w:r>
      <w:r w:rsidR="00AC4264">
        <w:rPr>
          <w:rFonts w:eastAsia="MS Mincho"/>
          <w:szCs w:val="24"/>
          <w:lang w:eastAsia="en-GB"/>
        </w:rPr>
        <w:t xml:space="preserve">. It is suggested that </w:t>
      </w:r>
      <w:r w:rsidR="005D17B5">
        <w:rPr>
          <w:rFonts w:eastAsia="MS Mincho"/>
          <w:szCs w:val="24"/>
          <w:lang w:eastAsia="en-GB"/>
        </w:rPr>
        <w:t xml:space="preserve">the </w:t>
      </w:r>
      <w:r w:rsidR="00AC4264">
        <w:rPr>
          <w:rFonts w:eastAsia="MS Mincho"/>
          <w:szCs w:val="24"/>
          <w:lang w:eastAsia="en-GB"/>
        </w:rPr>
        <w:t xml:space="preserve">same definition for the </w:t>
      </w:r>
      <w:r w:rsidR="00AC4264" w:rsidRPr="0072154F">
        <w:rPr>
          <w:rFonts w:eastAsia="等线"/>
        </w:rPr>
        <w:t>event [</w:t>
      </w:r>
      <w:r w:rsidR="00AC4264">
        <w:rPr>
          <w:rFonts w:eastAsia="等线"/>
        </w:rPr>
        <w:t>t</w:t>
      </w:r>
      <w:r w:rsidR="00AC4264" w:rsidRPr="0072154F">
        <w:rPr>
          <w:rFonts w:eastAsia="等线"/>
        </w:rPr>
        <w:t>1</w:t>
      </w:r>
      <w:r w:rsidR="00AC4264">
        <w:rPr>
          <w:rFonts w:eastAsia="等线"/>
        </w:rPr>
        <w:t>, t</w:t>
      </w:r>
      <w:r w:rsidR="00AC4264" w:rsidRPr="0072154F">
        <w:rPr>
          <w:rFonts w:eastAsia="等线"/>
        </w:rPr>
        <w:t>2]</w:t>
      </w:r>
      <w:r w:rsidR="00AC4264">
        <w:rPr>
          <w:rFonts w:eastAsia="等线"/>
        </w:rPr>
        <w:t xml:space="preserve"> in R17 NR NTN is reused in R18 IOT NTN.</w:t>
      </w:r>
    </w:p>
    <w:p w14:paraId="337DDF48" w14:textId="77777777" w:rsidR="00351B47" w:rsidRPr="00C0503E" w:rsidRDefault="00351B47" w:rsidP="00351B47">
      <w:pPr>
        <w:pStyle w:val="PL"/>
        <w:shd w:val="clear" w:color="auto" w:fill="E6E6E6"/>
      </w:pPr>
      <w:r w:rsidRPr="00C0503E">
        <w:t xml:space="preserve">        condEventT1-r17                  </w:t>
      </w:r>
      <w:r w:rsidRPr="00351B47">
        <w:t>SEQUENCE</w:t>
      </w:r>
      <w:r w:rsidRPr="00C0503E">
        <w:t xml:space="preserve"> {</w:t>
      </w:r>
    </w:p>
    <w:p w14:paraId="7EEB9A54" w14:textId="77777777" w:rsidR="00351B47" w:rsidRPr="00C0503E" w:rsidRDefault="00351B47" w:rsidP="00351B47">
      <w:pPr>
        <w:pStyle w:val="PL"/>
        <w:shd w:val="clear" w:color="auto" w:fill="E6E6E6"/>
      </w:pPr>
      <w:r w:rsidRPr="00C0503E">
        <w:t xml:space="preserve">            t1-Threshold-r17                 </w:t>
      </w:r>
      <w:r w:rsidRPr="00351B47">
        <w:t>INTEGER</w:t>
      </w:r>
      <w:r w:rsidRPr="00C0503E">
        <w:t xml:space="preserve"> (0..549755813887),</w:t>
      </w:r>
    </w:p>
    <w:p w14:paraId="2F8C8C2A" w14:textId="77777777" w:rsidR="00351B47" w:rsidRPr="00C0503E" w:rsidRDefault="00351B47" w:rsidP="00351B47">
      <w:pPr>
        <w:pStyle w:val="PL"/>
        <w:shd w:val="clear" w:color="auto" w:fill="E6E6E6"/>
      </w:pPr>
      <w:r w:rsidRPr="00C0503E">
        <w:t xml:space="preserve">            duration-r17                     </w:t>
      </w:r>
      <w:r w:rsidRPr="00351B47">
        <w:t>INTEGER</w:t>
      </w:r>
      <w:r w:rsidRPr="00C0503E">
        <w:t xml:space="preserve"> (1..6000)</w:t>
      </w:r>
    </w:p>
    <w:p w14:paraId="19095063" w14:textId="19B93EF4" w:rsidR="00351B47" w:rsidRPr="00351B47" w:rsidRDefault="00351B47" w:rsidP="00351B47">
      <w:pPr>
        <w:pStyle w:val="PL"/>
        <w:shd w:val="clear" w:color="auto" w:fill="E6E6E6"/>
      </w:pPr>
      <w:r w:rsidRPr="00C0503E">
        <w:t xml:space="preserve">        }</w:t>
      </w:r>
    </w:p>
    <w:p w14:paraId="0CA2F88A" w14:textId="77777777" w:rsidR="00AC4264" w:rsidRDefault="00AC4264" w:rsidP="00AC4264">
      <w:pPr>
        <w:rPr>
          <w:rFonts w:eastAsia="等线"/>
          <w:b/>
        </w:rPr>
      </w:pPr>
    </w:p>
    <w:p w14:paraId="7C8CD94F" w14:textId="585DCA79" w:rsidR="00351B47" w:rsidRPr="00590F03" w:rsidRDefault="00AC4264" w:rsidP="00637BC1">
      <w:pPr>
        <w:rPr>
          <w:rFonts w:eastAsia="等线"/>
          <w:b/>
        </w:rPr>
      </w:pPr>
      <w:r w:rsidRPr="00100B06">
        <w:rPr>
          <w:rFonts w:eastAsia="等线"/>
          <w:b/>
        </w:rPr>
        <w:t xml:space="preserve">Proposal </w:t>
      </w:r>
      <w:r w:rsidR="000C1977">
        <w:rPr>
          <w:rFonts w:eastAsia="等线"/>
          <w:b/>
        </w:rPr>
        <w:t>2</w:t>
      </w:r>
      <w:r w:rsidRPr="00100B06">
        <w:rPr>
          <w:rFonts w:eastAsia="等线"/>
          <w:b/>
        </w:rPr>
        <w:t>:</w:t>
      </w:r>
      <w:r w:rsidRPr="00590F03">
        <w:rPr>
          <w:rFonts w:eastAsia="等线"/>
          <w:b/>
        </w:rPr>
        <w:t xml:space="preserve"> </w:t>
      </w:r>
      <w:r w:rsidR="00590F03" w:rsidRPr="00590F03">
        <w:rPr>
          <w:rFonts w:eastAsia="等线"/>
          <w:b/>
        </w:rPr>
        <w:t>RAN2 adopts UTC time + duration for representing t1 and t2 for CHO time event</w:t>
      </w:r>
      <w:r w:rsidRPr="00590F03">
        <w:rPr>
          <w:rFonts w:eastAsia="等线"/>
          <w:b/>
        </w:rPr>
        <w:t>.</w:t>
      </w:r>
    </w:p>
    <w:p w14:paraId="414D0412" w14:textId="6DE2E899" w:rsidR="000858E2" w:rsidRDefault="00935155" w:rsidP="000858E2">
      <w:pPr>
        <w:rPr>
          <w:rFonts w:eastAsia="MS Mincho"/>
          <w:szCs w:val="24"/>
          <w:lang w:eastAsia="en-GB"/>
        </w:rPr>
      </w:pPr>
      <w:r w:rsidRPr="00935155">
        <w:rPr>
          <w:rFonts w:eastAsia="MS Mincho"/>
          <w:szCs w:val="24"/>
          <w:lang w:eastAsia="en-GB"/>
        </w:rPr>
        <w:t>Another issue is how UE handle</w:t>
      </w:r>
      <w:r w:rsidR="005D17B5">
        <w:rPr>
          <w:rFonts w:eastAsia="MS Mincho"/>
          <w:szCs w:val="24"/>
          <w:lang w:eastAsia="en-GB"/>
        </w:rPr>
        <w:t>s</w:t>
      </w:r>
      <w:r w:rsidRPr="00935155">
        <w:rPr>
          <w:rFonts w:eastAsia="MS Mincho"/>
          <w:szCs w:val="24"/>
          <w:lang w:eastAsia="en-GB"/>
        </w:rPr>
        <w:t xml:space="preserve"> the con</w:t>
      </w:r>
      <w:r w:rsidR="000858E2">
        <w:rPr>
          <w:rFonts w:eastAsia="MS Mincho"/>
          <w:szCs w:val="24"/>
          <w:lang w:eastAsia="en-GB"/>
        </w:rPr>
        <w:t>ditional CHO configuration if UE does not perform CHO at t2.</w:t>
      </w:r>
      <w:r w:rsidR="00FD007A">
        <w:rPr>
          <w:rFonts w:eastAsia="MS Mincho"/>
          <w:szCs w:val="24"/>
          <w:lang w:eastAsia="en-GB"/>
        </w:rPr>
        <w:t xml:space="preserve"> This issue has heated and long discussion in R17 NR NTN. The final conclusion is that UE will continue to evaluate other CHO execution conditions</w:t>
      </w:r>
      <w:r w:rsidR="00FF6CDD">
        <w:rPr>
          <w:rFonts w:eastAsia="MS Mincho"/>
          <w:szCs w:val="24"/>
          <w:lang w:eastAsia="en-GB"/>
        </w:rPr>
        <w:t xml:space="preserve"> as below</w:t>
      </w:r>
      <w:r w:rsidR="00FD007A">
        <w:rPr>
          <w:rFonts w:eastAsia="MS Mincho"/>
          <w:szCs w:val="24"/>
          <w:lang w:eastAsia="en-GB"/>
        </w:rPr>
        <w:t xml:space="preserve">. </w:t>
      </w:r>
      <w:r w:rsidR="005D17B5">
        <w:rPr>
          <w:rFonts w:eastAsia="MS Mincho"/>
          <w:szCs w:val="24"/>
          <w:lang w:eastAsia="en-GB"/>
        </w:rPr>
        <w:t>T</w:t>
      </w:r>
      <w:r w:rsidR="00FD007A">
        <w:rPr>
          <w:rFonts w:eastAsia="MS Mincho"/>
          <w:szCs w:val="24"/>
          <w:lang w:eastAsia="en-GB"/>
        </w:rPr>
        <w:t>o avoid repeated discussion</w:t>
      </w:r>
      <w:r w:rsidR="00F25ADA">
        <w:rPr>
          <w:rFonts w:eastAsia="MS Mincho"/>
          <w:szCs w:val="24"/>
          <w:lang w:eastAsia="en-GB"/>
        </w:rPr>
        <w:t xml:space="preserve"> in R18 IOT NTN</w:t>
      </w:r>
      <w:r w:rsidR="00FD007A">
        <w:rPr>
          <w:rFonts w:eastAsia="MS Mincho"/>
          <w:szCs w:val="24"/>
          <w:lang w:eastAsia="en-GB"/>
        </w:rPr>
        <w:t xml:space="preserve">, it is suggested to follow </w:t>
      </w:r>
      <w:r w:rsidR="005D17B5">
        <w:rPr>
          <w:rFonts w:eastAsia="MS Mincho"/>
          <w:szCs w:val="24"/>
          <w:lang w:eastAsia="en-GB"/>
        </w:rPr>
        <w:t xml:space="preserve">the </w:t>
      </w:r>
      <w:r w:rsidR="00FD007A">
        <w:rPr>
          <w:rFonts w:eastAsia="MS Mincho"/>
          <w:szCs w:val="24"/>
          <w:lang w:eastAsia="en-GB"/>
        </w:rPr>
        <w:t>NR NTN agreement.</w:t>
      </w:r>
    </w:p>
    <w:p w14:paraId="0DF582CF" w14:textId="7092E884" w:rsidR="000858E2" w:rsidRPr="00C772F2" w:rsidRDefault="000858E2" w:rsidP="000858E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567" w:rightChars="100" w:right="200"/>
        <w:jc w:val="left"/>
        <w:textAlignment w:val="auto"/>
        <w:rPr>
          <w:rFonts w:ascii="Arial" w:eastAsia="MS Mincho" w:hAnsi="Arial" w:cs="Arial"/>
          <w:b/>
          <w:szCs w:val="24"/>
          <w:lang w:eastAsia="en-GB"/>
        </w:rPr>
      </w:pPr>
      <w:r w:rsidRPr="00C772F2">
        <w:rPr>
          <w:rFonts w:ascii="Arial" w:eastAsia="等线" w:hAnsi="Arial" w:cs="Arial"/>
          <w:b/>
          <w:szCs w:val="24"/>
        </w:rPr>
        <w:t>RAN2#117 Agreement</w:t>
      </w:r>
      <w:r w:rsidR="00D15F75" w:rsidRPr="00C772F2">
        <w:rPr>
          <w:rFonts w:ascii="Arial" w:eastAsia="等线" w:hAnsi="Arial" w:cs="Arial"/>
          <w:b/>
          <w:szCs w:val="24"/>
        </w:rPr>
        <w:t xml:space="preserve"> </w:t>
      </w:r>
      <w:r w:rsidR="0040107D" w:rsidRPr="00C772F2">
        <w:rPr>
          <w:rFonts w:ascii="Arial" w:eastAsia="等线" w:hAnsi="Arial" w:cs="Arial"/>
          <w:b/>
          <w:szCs w:val="24"/>
        </w:rPr>
        <w:fldChar w:fldCharType="begin"/>
      </w:r>
      <w:r w:rsidR="0040107D" w:rsidRPr="00C772F2">
        <w:rPr>
          <w:rFonts w:ascii="Arial" w:eastAsia="等线" w:hAnsi="Arial" w:cs="Arial"/>
          <w:b/>
          <w:szCs w:val="24"/>
        </w:rPr>
        <w:instrText xml:space="preserve"> REF _Ref142511759 \r \h </w:instrText>
      </w:r>
      <w:r w:rsidR="00C772F2">
        <w:rPr>
          <w:rFonts w:ascii="Arial" w:eastAsia="等线" w:hAnsi="Arial" w:cs="Arial"/>
          <w:b/>
          <w:szCs w:val="24"/>
        </w:rPr>
        <w:instrText xml:space="preserve"> \* MERGEFORMAT </w:instrText>
      </w:r>
      <w:r w:rsidR="0040107D" w:rsidRPr="00C772F2">
        <w:rPr>
          <w:rFonts w:ascii="Arial" w:eastAsia="等线" w:hAnsi="Arial" w:cs="Arial"/>
          <w:b/>
          <w:szCs w:val="24"/>
        </w:rPr>
      </w:r>
      <w:r w:rsidR="0040107D" w:rsidRPr="00C772F2">
        <w:rPr>
          <w:rFonts w:ascii="Arial" w:eastAsia="等线" w:hAnsi="Arial" w:cs="Arial"/>
          <w:b/>
          <w:szCs w:val="24"/>
        </w:rPr>
        <w:fldChar w:fldCharType="separate"/>
      </w:r>
      <w:r w:rsidR="0040107D" w:rsidRPr="00C772F2">
        <w:rPr>
          <w:rFonts w:ascii="Arial" w:eastAsia="等线" w:hAnsi="Arial" w:cs="Arial"/>
          <w:b/>
          <w:szCs w:val="24"/>
        </w:rPr>
        <w:t>[3]</w:t>
      </w:r>
      <w:r w:rsidR="0040107D" w:rsidRPr="00C772F2">
        <w:rPr>
          <w:rFonts w:ascii="Arial" w:eastAsia="等线" w:hAnsi="Arial" w:cs="Arial"/>
          <w:b/>
          <w:szCs w:val="24"/>
        </w:rPr>
        <w:fldChar w:fldCharType="end"/>
      </w:r>
    </w:p>
    <w:p w14:paraId="2CE842DA" w14:textId="5D512B43" w:rsidR="000858E2" w:rsidRPr="00C772F2" w:rsidRDefault="000858E2" w:rsidP="000858E2">
      <w:pPr>
        <w:numPr>
          <w:ilvl w:val="0"/>
          <w:numId w:val="4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24" w:rightChars="100" w:right="200" w:hanging="357"/>
        <w:jc w:val="left"/>
        <w:textAlignment w:val="auto"/>
        <w:rPr>
          <w:rFonts w:ascii="Arial" w:eastAsia="MS Mincho" w:hAnsi="Arial" w:cs="Arial"/>
          <w:szCs w:val="24"/>
          <w:lang w:eastAsia="en-GB"/>
        </w:rPr>
      </w:pPr>
      <w:r w:rsidRPr="00C772F2">
        <w:rPr>
          <w:rFonts w:ascii="Arial" w:eastAsia="MS Mincho" w:hAnsi="Arial" w:cs="Arial"/>
          <w:szCs w:val="24"/>
          <w:lang w:eastAsia="en-GB"/>
        </w:rPr>
        <w:lastRenderedPageBreak/>
        <w:t>If the CHO is not executed at T2 (timer associated with this candidate CHO cell) the UE continues to operate in the source cell and evaluates other CHO execution conditions (if configured).</w:t>
      </w:r>
    </w:p>
    <w:p w14:paraId="32450108" w14:textId="0CD4232B" w:rsidR="000858E2" w:rsidRDefault="000858E2" w:rsidP="00637BC1">
      <w:pPr>
        <w:rPr>
          <w:rFonts w:eastAsia="MS Mincho"/>
          <w:szCs w:val="24"/>
          <w:lang w:eastAsia="en-GB"/>
        </w:rPr>
      </w:pPr>
    </w:p>
    <w:p w14:paraId="4155E936" w14:textId="0E39947C" w:rsidR="00FD007A" w:rsidRPr="00FD007A" w:rsidRDefault="00FD007A" w:rsidP="00637BC1">
      <w:pPr>
        <w:rPr>
          <w:rFonts w:eastAsia="等线"/>
          <w:b/>
        </w:rPr>
      </w:pPr>
      <w:r w:rsidRPr="00FD007A">
        <w:rPr>
          <w:rFonts w:eastAsia="等线" w:hint="eastAsia"/>
          <w:b/>
        </w:rPr>
        <w:t>P</w:t>
      </w:r>
      <w:r w:rsidRPr="00FD007A">
        <w:rPr>
          <w:rFonts w:eastAsia="等线"/>
          <w:b/>
        </w:rPr>
        <w:t>roposal 3: If the CHO is not executed at T2 (timer associated with this candidate CHO cell) the UE continues to operate in the source cell and evaluates other CHO execution conditions (if configured)</w:t>
      </w:r>
      <w:r>
        <w:rPr>
          <w:rFonts w:eastAsia="等线"/>
          <w:b/>
        </w:rPr>
        <w:t>.</w:t>
      </w:r>
    </w:p>
    <w:p w14:paraId="62ECA125" w14:textId="77777777" w:rsidR="0067507C" w:rsidRDefault="0067507C" w:rsidP="0067507C">
      <w:pPr>
        <w:pStyle w:val="2"/>
      </w:pPr>
      <w:r>
        <w:t>location based CHO</w:t>
      </w:r>
    </w:p>
    <w:p w14:paraId="5F44904E" w14:textId="5083428B" w:rsidR="009A7A35" w:rsidRDefault="00A15171" w:rsidP="009A7A35">
      <w:pPr>
        <w:rPr>
          <w:rFonts w:eastAsia="等线"/>
        </w:rPr>
      </w:pPr>
      <w:r>
        <w:rPr>
          <w:rFonts w:eastAsia="等线" w:hint="eastAsia"/>
        </w:rPr>
        <w:t>F</w:t>
      </w:r>
      <w:r>
        <w:rPr>
          <w:rFonts w:eastAsia="等线"/>
        </w:rPr>
        <w:t xml:space="preserve">or </w:t>
      </w:r>
      <w:proofErr w:type="gramStart"/>
      <w:r>
        <w:rPr>
          <w:rFonts w:eastAsia="等线"/>
        </w:rPr>
        <w:t>location based</w:t>
      </w:r>
      <w:proofErr w:type="gramEnd"/>
      <w:r>
        <w:rPr>
          <w:rFonts w:eastAsia="等线"/>
        </w:rPr>
        <w:t xml:space="preserve"> CHO, RAN2 has achieved the following agreements so far. </w:t>
      </w:r>
      <w:bookmarkStart w:id="6" w:name="_Hlk142337016"/>
    </w:p>
    <w:p w14:paraId="56FB995D" w14:textId="1344FDFB" w:rsidR="00A34998" w:rsidRPr="00C772F2" w:rsidRDefault="00A34998" w:rsidP="00A34998">
      <w:pPr>
        <w:pStyle w:val="Doc-text2"/>
        <w:pBdr>
          <w:top w:val="single" w:sz="4" w:space="1" w:color="auto"/>
          <w:left w:val="single" w:sz="4" w:space="4" w:color="auto"/>
          <w:bottom w:val="single" w:sz="4" w:space="1" w:color="auto"/>
          <w:right w:val="single" w:sz="4" w:space="4" w:color="auto"/>
        </w:pBdr>
        <w:tabs>
          <w:tab w:val="clear" w:pos="1622"/>
        </w:tabs>
        <w:ind w:leftChars="100" w:left="563" w:rightChars="100" w:right="200"/>
        <w:rPr>
          <w:rFonts w:ascii="Arial" w:eastAsia="等线" w:hAnsi="Arial" w:cs="Arial"/>
          <w:b/>
          <w:lang w:eastAsia="zh-CN"/>
        </w:rPr>
      </w:pPr>
      <w:r w:rsidRPr="00C772F2">
        <w:rPr>
          <w:rFonts w:ascii="Arial" w:eastAsia="等线" w:hAnsi="Arial" w:cs="Arial"/>
          <w:b/>
          <w:lang w:eastAsia="zh-CN"/>
        </w:rPr>
        <w:t>RAN2#119 Agreement</w:t>
      </w:r>
      <w:r w:rsidR="00535BBA" w:rsidRPr="00C772F2">
        <w:rPr>
          <w:rFonts w:ascii="Arial" w:eastAsia="等线" w:hAnsi="Arial" w:cs="Arial"/>
          <w:b/>
          <w:lang w:eastAsia="zh-CN"/>
        </w:rPr>
        <w:t xml:space="preserve"> </w:t>
      </w:r>
      <w:r w:rsidR="00535BBA" w:rsidRPr="00C772F2">
        <w:rPr>
          <w:rFonts w:ascii="Arial" w:eastAsia="等线" w:hAnsi="Arial" w:cs="Arial"/>
          <w:b/>
          <w:lang w:eastAsia="zh-CN"/>
        </w:rPr>
        <w:fldChar w:fldCharType="begin"/>
      </w:r>
      <w:r w:rsidR="00535BBA" w:rsidRPr="00C772F2">
        <w:rPr>
          <w:rFonts w:ascii="Arial" w:eastAsia="等线" w:hAnsi="Arial" w:cs="Arial"/>
          <w:b/>
          <w:lang w:eastAsia="zh-CN"/>
        </w:rPr>
        <w:instrText xml:space="preserve"> REF _Ref142511715 \r \h </w:instrText>
      </w:r>
      <w:r w:rsidR="00C772F2">
        <w:rPr>
          <w:rFonts w:ascii="Arial" w:eastAsia="等线" w:hAnsi="Arial" w:cs="Arial"/>
          <w:b/>
          <w:lang w:eastAsia="zh-CN"/>
        </w:rPr>
        <w:instrText xml:space="preserve"> \* MERGEFORMAT </w:instrText>
      </w:r>
      <w:r w:rsidR="00535BBA" w:rsidRPr="00C772F2">
        <w:rPr>
          <w:rFonts w:ascii="Arial" w:eastAsia="等线" w:hAnsi="Arial" w:cs="Arial"/>
          <w:b/>
          <w:lang w:eastAsia="zh-CN"/>
        </w:rPr>
      </w:r>
      <w:r w:rsidR="00535BBA" w:rsidRPr="00C772F2">
        <w:rPr>
          <w:rFonts w:ascii="Arial" w:eastAsia="等线" w:hAnsi="Arial" w:cs="Arial"/>
          <w:b/>
          <w:lang w:eastAsia="zh-CN"/>
        </w:rPr>
        <w:fldChar w:fldCharType="separate"/>
      </w:r>
      <w:r w:rsidR="00535BBA" w:rsidRPr="00C772F2">
        <w:rPr>
          <w:rFonts w:ascii="Arial" w:eastAsia="等线" w:hAnsi="Arial" w:cs="Arial"/>
          <w:b/>
          <w:lang w:eastAsia="zh-CN"/>
        </w:rPr>
        <w:t>[1]</w:t>
      </w:r>
      <w:r w:rsidR="00535BBA" w:rsidRPr="00C772F2">
        <w:rPr>
          <w:rFonts w:ascii="Arial" w:eastAsia="等线" w:hAnsi="Arial" w:cs="Arial"/>
          <w:b/>
          <w:lang w:eastAsia="zh-CN"/>
        </w:rPr>
        <w:fldChar w:fldCharType="end"/>
      </w:r>
    </w:p>
    <w:p w14:paraId="0D377901" w14:textId="77777777" w:rsidR="00A34998" w:rsidRPr="00C772F2" w:rsidRDefault="00A34998" w:rsidP="00A34998">
      <w:pPr>
        <w:pStyle w:val="Doc-text2"/>
        <w:numPr>
          <w:ilvl w:val="0"/>
          <w:numId w:val="40"/>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C772F2">
        <w:rPr>
          <w:rFonts w:ascii="Arial" w:hAnsi="Arial" w:cs="Arial"/>
        </w:rPr>
        <w:t>CHO enhancements for eMTC NTN (</w:t>
      </w:r>
      <w:proofErr w:type="gramStart"/>
      <w:r w:rsidRPr="00C772F2">
        <w:rPr>
          <w:rFonts w:ascii="Arial" w:hAnsi="Arial" w:cs="Arial"/>
        </w:rPr>
        <w:t>i.e.</w:t>
      </w:r>
      <w:proofErr w:type="gramEnd"/>
      <w:r w:rsidRPr="00C772F2">
        <w:rPr>
          <w:rFonts w:ascii="Arial" w:hAnsi="Arial" w:cs="Arial"/>
        </w:rPr>
        <w:t xml:space="preserve"> time/timer based solution) are introduced based on the R17 NR NTN solution. FFS on location-based solution</w:t>
      </w:r>
    </w:p>
    <w:p w14:paraId="1020D798" w14:textId="77777777" w:rsidR="00A34998" w:rsidRPr="00C772F2" w:rsidRDefault="00A34998" w:rsidP="00A56239">
      <w:pPr>
        <w:pStyle w:val="Doc-text2"/>
        <w:pBdr>
          <w:top w:val="single" w:sz="4" w:space="1" w:color="auto"/>
          <w:left w:val="single" w:sz="4" w:space="4" w:color="auto"/>
          <w:bottom w:val="single" w:sz="4" w:space="1" w:color="auto"/>
          <w:right w:val="single" w:sz="4" w:space="4" w:color="auto"/>
        </w:pBdr>
        <w:ind w:leftChars="100" w:left="563" w:rightChars="100" w:right="200"/>
        <w:rPr>
          <w:rFonts w:ascii="Arial" w:hAnsi="Arial" w:cs="Arial"/>
        </w:rPr>
      </w:pPr>
    </w:p>
    <w:p w14:paraId="1ADC694D" w14:textId="58D03CE2" w:rsidR="00A56239" w:rsidRPr="00C772F2" w:rsidRDefault="00DB2D47" w:rsidP="008F0213">
      <w:pPr>
        <w:pStyle w:val="Doc-text2"/>
        <w:pBdr>
          <w:top w:val="single" w:sz="4" w:space="1" w:color="auto"/>
          <w:left w:val="single" w:sz="4" w:space="4" w:color="auto"/>
          <w:bottom w:val="single" w:sz="4" w:space="1" w:color="auto"/>
          <w:right w:val="single" w:sz="4" w:space="4" w:color="auto"/>
        </w:pBdr>
        <w:tabs>
          <w:tab w:val="clear" w:pos="1622"/>
        </w:tabs>
        <w:ind w:leftChars="100" w:left="563" w:rightChars="100" w:right="200"/>
        <w:rPr>
          <w:rFonts w:ascii="Arial" w:eastAsia="等线" w:hAnsi="Arial" w:cs="Arial"/>
          <w:b/>
          <w:lang w:eastAsia="zh-CN"/>
        </w:rPr>
      </w:pPr>
      <w:r w:rsidRPr="00C772F2">
        <w:rPr>
          <w:rFonts w:ascii="Arial" w:eastAsia="等线" w:hAnsi="Arial" w:cs="Arial"/>
          <w:b/>
          <w:lang w:eastAsia="zh-CN"/>
        </w:rPr>
        <w:t xml:space="preserve">RAN2#119bis </w:t>
      </w:r>
      <w:r w:rsidR="00A56239" w:rsidRPr="00C772F2">
        <w:rPr>
          <w:rFonts w:ascii="Arial" w:eastAsia="等线" w:hAnsi="Arial" w:cs="Arial"/>
          <w:b/>
          <w:lang w:eastAsia="zh-CN"/>
        </w:rPr>
        <w:t>Agreements</w:t>
      </w:r>
      <w:r w:rsidR="00535BBA" w:rsidRPr="00C772F2">
        <w:rPr>
          <w:rFonts w:ascii="Arial" w:eastAsia="等线" w:hAnsi="Arial" w:cs="Arial"/>
          <w:b/>
          <w:lang w:eastAsia="zh-CN"/>
        </w:rPr>
        <w:t xml:space="preserve"> </w:t>
      </w:r>
      <w:r w:rsidR="00535BBA" w:rsidRPr="00C772F2">
        <w:rPr>
          <w:rFonts w:ascii="Arial" w:eastAsia="等线" w:hAnsi="Arial" w:cs="Arial"/>
          <w:b/>
          <w:lang w:eastAsia="zh-CN"/>
        </w:rPr>
        <w:fldChar w:fldCharType="begin"/>
      </w:r>
      <w:r w:rsidR="00535BBA" w:rsidRPr="00C772F2">
        <w:rPr>
          <w:rFonts w:ascii="Arial" w:eastAsia="等线" w:hAnsi="Arial" w:cs="Arial"/>
          <w:b/>
          <w:lang w:eastAsia="zh-CN"/>
        </w:rPr>
        <w:instrText xml:space="preserve"> REF _Ref142511809 \r \h </w:instrText>
      </w:r>
      <w:r w:rsidR="00C772F2">
        <w:rPr>
          <w:rFonts w:ascii="Arial" w:eastAsia="等线" w:hAnsi="Arial" w:cs="Arial"/>
          <w:b/>
          <w:lang w:eastAsia="zh-CN"/>
        </w:rPr>
        <w:instrText xml:space="preserve"> \* MERGEFORMAT </w:instrText>
      </w:r>
      <w:r w:rsidR="00535BBA" w:rsidRPr="00C772F2">
        <w:rPr>
          <w:rFonts w:ascii="Arial" w:eastAsia="等线" w:hAnsi="Arial" w:cs="Arial"/>
          <w:b/>
          <w:lang w:eastAsia="zh-CN"/>
        </w:rPr>
      </w:r>
      <w:r w:rsidR="00535BBA" w:rsidRPr="00C772F2">
        <w:rPr>
          <w:rFonts w:ascii="Arial" w:eastAsia="等线" w:hAnsi="Arial" w:cs="Arial"/>
          <w:b/>
          <w:lang w:eastAsia="zh-CN"/>
        </w:rPr>
        <w:fldChar w:fldCharType="separate"/>
      </w:r>
      <w:r w:rsidR="00535BBA" w:rsidRPr="00C772F2">
        <w:rPr>
          <w:rFonts w:ascii="Arial" w:eastAsia="等线" w:hAnsi="Arial" w:cs="Arial"/>
          <w:b/>
          <w:lang w:eastAsia="zh-CN"/>
        </w:rPr>
        <w:t>[4]</w:t>
      </w:r>
      <w:r w:rsidR="00535BBA" w:rsidRPr="00C772F2">
        <w:rPr>
          <w:rFonts w:ascii="Arial" w:eastAsia="等线" w:hAnsi="Arial" w:cs="Arial"/>
          <w:b/>
          <w:lang w:eastAsia="zh-CN"/>
        </w:rPr>
        <w:fldChar w:fldCharType="end"/>
      </w:r>
    </w:p>
    <w:p w14:paraId="14C06633" w14:textId="5330E444" w:rsidR="00A56239" w:rsidRPr="00C772F2" w:rsidRDefault="00A56239" w:rsidP="00A56239">
      <w:pPr>
        <w:pStyle w:val="Doc-text2"/>
        <w:numPr>
          <w:ilvl w:val="0"/>
          <w:numId w:val="40"/>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C772F2">
        <w:rPr>
          <w:rFonts w:ascii="Arial" w:hAnsi="Arial" w:cs="Arial"/>
        </w:rPr>
        <w:t xml:space="preserve">For eMTC over NTN, for both earth-moving and earth-fixed cell scenarios, we introduce </w:t>
      </w:r>
      <w:proofErr w:type="gramStart"/>
      <w:r w:rsidRPr="00C772F2">
        <w:rPr>
          <w:rFonts w:ascii="Arial" w:hAnsi="Arial" w:cs="Arial"/>
        </w:rPr>
        <w:t>location based</w:t>
      </w:r>
      <w:proofErr w:type="gramEnd"/>
      <w:r w:rsidRPr="00C772F2">
        <w:rPr>
          <w:rFonts w:ascii="Arial" w:hAnsi="Arial" w:cs="Arial"/>
        </w:rPr>
        <w:t xml:space="preserve"> CHO triggering events</w:t>
      </w:r>
    </w:p>
    <w:p w14:paraId="15B1F121" w14:textId="77777777" w:rsidR="004B7BC1" w:rsidRPr="00C772F2" w:rsidRDefault="004B7BC1" w:rsidP="004B7BC1">
      <w:pPr>
        <w:pStyle w:val="Doc-text2"/>
        <w:pBdr>
          <w:top w:val="single" w:sz="4" w:space="1" w:color="auto"/>
          <w:left w:val="single" w:sz="4" w:space="4" w:color="auto"/>
          <w:bottom w:val="single" w:sz="4" w:space="1" w:color="auto"/>
          <w:right w:val="single" w:sz="4" w:space="4" w:color="auto"/>
        </w:pBdr>
        <w:ind w:left="200" w:rightChars="100" w:right="200" w:firstLine="0"/>
        <w:rPr>
          <w:rFonts w:ascii="Arial" w:hAnsi="Arial" w:cs="Arial"/>
        </w:rPr>
      </w:pPr>
    </w:p>
    <w:p w14:paraId="2A3FBD14" w14:textId="47BC8002" w:rsidR="004B7BC1" w:rsidRPr="00C772F2" w:rsidRDefault="004B7BC1" w:rsidP="004B7BC1">
      <w:pPr>
        <w:pStyle w:val="Doc-text2"/>
        <w:pBdr>
          <w:top w:val="single" w:sz="4" w:space="1" w:color="auto"/>
          <w:left w:val="single" w:sz="4" w:space="4" w:color="auto"/>
          <w:bottom w:val="single" w:sz="4" w:space="1" w:color="auto"/>
          <w:right w:val="single" w:sz="4" w:space="4" w:color="auto"/>
        </w:pBdr>
        <w:ind w:left="200" w:rightChars="100" w:right="200" w:firstLine="0"/>
        <w:rPr>
          <w:rFonts w:ascii="Arial" w:hAnsi="Arial" w:cs="Arial"/>
          <w:b/>
        </w:rPr>
      </w:pPr>
      <w:r w:rsidRPr="00C772F2">
        <w:rPr>
          <w:rFonts w:ascii="Arial" w:eastAsia="等线" w:hAnsi="Arial" w:cs="Arial"/>
          <w:b/>
          <w:lang w:eastAsia="zh-CN"/>
        </w:rPr>
        <w:t>RAN2#120 Agreements</w:t>
      </w:r>
      <w:r w:rsidR="00535BBA" w:rsidRPr="00C772F2">
        <w:rPr>
          <w:rFonts w:ascii="Arial" w:eastAsia="等线" w:hAnsi="Arial" w:cs="Arial"/>
          <w:b/>
          <w:lang w:eastAsia="zh-CN"/>
        </w:rPr>
        <w:t xml:space="preserve"> </w:t>
      </w:r>
      <w:r w:rsidR="00535BBA" w:rsidRPr="00C772F2">
        <w:rPr>
          <w:rFonts w:ascii="Arial" w:eastAsia="等线" w:hAnsi="Arial" w:cs="Arial"/>
          <w:b/>
          <w:lang w:eastAsia="zh-CN"/>
        </w:rPr>
        <w:fldChar w:fldCharType="begin"/>
      </w:r>
      <w:r w:rsidR="00535BBA" w:rsidRPr="00C772F2">
        <w:rPr>
          <w:rFonts w:ascii="Arial" w:eastAsia="等线" w:hAnsi="Arial" w:cs="Arial"/>
          <w:b/>
          <w:lang w:eastAsia="zh-CN"/>
        </w:rPr>
        <w:instrText xml:space="preserve"> REF _Ref142511724 \r \h </w:instrText>
      </w:r>
      <w:r w:rsidR="00C772F2">
        <w:rPr>
          <w:rFonts w:ascii="Arial" w:eastAsia="等线" w:hAnsi="Arial" w:cs="Arial"/>
          <w:b/>
          <w:lang w:eastAsia="zh-CN"/>
        </w:rPr>
        <w:instrText xml:space="preserve"> \* MERGEFORMAT </w:instrText>
      </w:r>
      <w:r w:rsidR="00535BBA" w:rsidRPr="00C772F2">
        <w:rPr>
          <w:rFonts w:ascii="Arial" w:eastAsia="等线" w:hAnsi="Arial" w:cs="Arial"/>
          <w:b/>
          <w:lang w:eastAsia="zh-CN"/>
        </w:rPr>
      </w:r>
      <w:r w:rsidR="00535BBA" w:rsidRPr="00C772F2">
        <w:rPr>
          <w:rFonts w:ascii="Arial" w:eastAsia="等线" w:hAnsi="Arial" w:cs="Arial"/>
          <w:b/>
          <w:lang w:eastAsia="zh-CN"/>
        </w:rPr>
        <w:fldChar w:fldCharType="separate"/>
      </w:r>
      <w:r w:rsidR="00535BBA" w:rsidRPr="00C772F2">
        <w:rPr>
          <w:rFonts w:ascii="Arial" w:eastAsia="等线" w:hAnsi="Arial" w:cs="Arial"/>
          <w:b/>
          <w:lang w:eastAsia="zh-CN"/>
        </w:rPr>
        <w:t>[2]</w:t>
      </w:r>
      <w:r w:rsidR="00535BBA" w:rsidRPr="00C772F2">
        <w:rPr>
          <w:rFonts w:ascii="Arial" w:eastAsia="等线" w:hAnsi="Arial" w:cs="Arial"/>
          <w:b/>
          <w:lang w:eastAsia="zh-CN"/>
        </w:rPr>
        <w:fldChar w:fldCharType="end"/>
      </w:r>
    </w:p>
    <w:p w14:paraId="1F8D35AB" w14:textId="1A5E23F0" w:rsidR="008F0213" w:rsidRPr="00C772F2" w:rsidRDefault="004B7BC1" w:rsidP="008B4C88">
      <w:pPr>
        <w:pStyle w:val="Doc-text2"/>
        <w:numPr>
          <w:ilvl w:val="0"/>
          <w:numId w:val="40"/>
        </w:numPr>
        <w:pBdr>
          <w:top w:val="single" w:sz="4" w:space="1" w:color="auto"/>
          <w:left w:val="single" w:sz="4" w:space="4" w:color="auto"/>
          <w:bottom w:val="single" w:sz="4" w:space="1" w:color="auto"/>
          <w:right w:val="single" w:sz="4" w:space="4" w:color="auto"/>
        </w:pBdr>
        <w:ind w:leftChars="100" w:left="560" w:rightChars="100" w:right="200"/>
        <w:rPr>
          <w:rFonts w:ascii="Arial" w:hAnsi="Arial" w:cs="Arial"/>
        </w:rPr>
      </w:pPr>
      <w:r w:rsidRPr="00C772F2">
        <w:rPr>
          <w:rFonts w:ascii="Arial" w:hAnsi="Arial" w:cs="Arial"/>
        </w:rPr>
        <w:t>For eMTC NTN, introduce a location-based conditional reconfiguration trigger based on condEventD1 in NR, where the event will be satisfied if the distance between the UE and a first reference location (e.g. within the serving cell) is above a threshold, and the distance between the UE and a second reference location (e.g. within a neighbor cell) is below a threshold. (similar to condEventD1 in NR)</w:t>
      </w:r>
    </w:p>
    <w:bookmarkEnd w:id="6"/>
    <w:p w14:paraId="56D38D86" w14:textId="007C1FDC" w:rsidR="00CD7AFA" w:rsidRDefault="00CD7AFA" w:rsidP="00CD3586">
      <w:pPr>
        <w:rPr>
          <w:rFonts w:eastAsia="MS Mincho"/>
          <w:szCs w:val="24"/>
          <w:lang w:eastAsia="en-GB"/>
        </w:rPr>
      </w:pPr>
    </w:p>
    <w:p w14:paraId="5C4791D5" w14:textId="67B87B17" w:rsidR="001646C5" w:rsidRDefault="00B3247E" w:rsidP="00CD3586">
      <w:pPr>
        <w:rPr>
          <w:rFonts w:eastAsia="等线"/>
        </w:rPr>
      </w:pPr>
      <w:r>
        <w:rPr>
          <w:rFonts w:eastAsia="等线"/>
        </w:rPr>
        <w:t xml:space="preserve">RAN2 </w:t>
      </w:r>
      <w:r>
        <w:rPr>
          <w:rFonts w:eastAsia="等线" w:hint="eastAsia"/>
        </w:rPr>
        <w:t>h</w:t>
      </w:r>
      <w:r>
        <w:rPr>
          <w:rFonts w:eastAsia="等线"/>
        </w:rPr>
        <w:t xml:space="preserve">as agreed that </w:t>
      </w:r>
      <w:r w:rsidR="00D52ADB">
        <w:rPr>
          <w:rFonts w:eastAsia="等线"/>
        </w:rPr>
        <w:t xml:space="preserve">the </w:t>
      </w:r>
      <w:proofErr w:type="gramStart"/>
      <w:r>
        <w:rPr>
          <w:rFonts w:eastAsia="等线"/>
        </w:rPr>
        <w:t>location based</w:t>
      </w:r>
      <w:proofErr w:type="gramEnd"/>
      <w:r>
        <w:rPr>
          <w:rFonts w:eastAsia="等线"/>
        </w:rPr>
        <w:t xml:space="preserve"> CHO can be used for earth</w:t>
      </w:r>
      <w:r w:rsidR="005D17B5">
        <w:rPr>
          <w:rFonts w:eastAsia="等线"/>
        </w:rPr>
        <w:t>-</w:t>
      </w:r>
      <w:r>
        <w:rPr>
          <w:rFonts w:eastAsia="等线"/>
        </w:rPr>
        <w:t>moving scenario. However, f</w:t>
      </w:r>
      <w:r w:rsidR="00C7043A">
        <w:rPr>
          <w:rFonts w:eastAsia="等线"/>
        </w:rPr>
        <w:t>or moving cell</w:t>
      </w:r>
      <w:r>
        <w:rPr>
          <w:rFonts w:eastAsia="等线"/>
        </w:rPr>
        <w:t xml:space="preserve"> (e.g., serving cell or candidate cell)</w:t>
      </w:r>
      <w:r w:rsidR="00C7043A">
        <w:rPr>
          <w:rFonts w:eastAsia="等线"/>
        </w:rPr>
        <w:t xml:space="preserve">, the reference point (i.e., cell center) will </w:t>
      </w:r>
      <w:r w:rsidR="00D648C0">
        <w:rPr>
          <w:rFonts w:eastAsia="等线"/>
        </w:rPr>
        <w:t>change along the movement of the cell. Then, some method shall be adopted to guarantee UE ha</w:t>
      </w:r>
      <w:r w:rsidR="005D17B5">
        <w:rPr>
          <w:rFonts w:eastAsia="等线"/>
        </w:rPr>
        <w:t>s</w:t>
      </w:r>
      <w:r w:rsidR="00D648C0">
        <w:rPr>
          <w:rFonts w:eastAsia="等线"/>
        </w:rPr>
        <w:t xml:space="preserve"> valid reference point</w:t>
      </w:r>
      <w:r w:rsidR="00821B5B">
        <w:rPr>
          <w:rFonts w:eastAsia="等线"/>
        </w:rPr>
        <w:t xml:space="preserve"> in time</w:t>
      </w:r>
      <w:r w:rsidR="00D648C0">
        <w:rPr>
          <w:rFonts w:eastAsia="等线"/>
        </w:rPr>
        <w:t xml:space="preserve">. One feasible solution is </w:t>
      </w:r>
      <w:r w:rsidR="00821B5B">
        <w:rPr>
          <w:rFonts w:eastAsia="等线"/>
        </w:rPr>
        <w:t xml:space="preserve">that </w:t>
      </w:r>
      <w:r w:rsidR="005D17B5">
        <w:rPr>
          <w:rFonts w:eastAsia="等线"/>
        </w:rPr>
        <w:t xml:space="preserve">the </w:t>
      </w:r>
      <w:r w:rsidR="00D648C0">
        <w:rPr>
          <w:rFonts w:eastAsia="等线"/>
        </w:rPr>
        <w:t>updated</w:t>
      </w:r>
      <w:r w:rsidR="00821B5B">
        <w:rPr>
          <w:rFonts w:eastAsia="等线"/>
        </w:rPr>
        <w:t xml:space="preserve"> reference point is provided</w:t>
      </w:r>
      <w:r w:rsidR="00D648C0">
        <w:rPr>
          <w:rFonts w:eastAsia="等线"/>
        </w:rPr>
        <w:t xml:space="preserve"> via RRC reconfiguration. However, this will cause large signaling overhead</w:t>
      </w:r>
      <w:r w:rsidR="00A322D8">
        <w:rPr>
          <w:rFonts w:eastAsia="等线"/>
        </w:rPr>
        <w:t>, considering the frequency movement of the satellite and a large number of UE will need to update the reference point caused by the movement of the satellite</w:t>
      </w:r>
      <w:r w:rsidR="00D648C0">
        <w:rPr>
          <w:rFonts w:eastAsia="等线"/>
        </w:rPr>
        <w:t>.</w:t>
      </w:r>
      <w:r w:rsidR="00A322D8">
        <w:rPr>
          <w:rFonts w:eastAsia="等线"/>
        </w:rPr>
        <w:t xml:space="preserve"> </w:t>
      </w:r>
      <w:r w:rsidR="00821B5B">
        <w:rPr>
          <w:rFonts w:eastAsia="等线"/>
        </w:rPr>
        <w:t>It is better that UE can deduce the updated reference point based on some assistance info.</w:t>
      </w:r>
      <w:r w:rsidR="00821B5B">
        <w:rPr>
          <w:rFonts w:eastAsia="等线" w:hint="eastAsia"/>
        </w:rPr>
        <w:t xml:space="preserve"> </w:t>
      </w:r>
      <w:r w:rsidR="00D648C0">
        <w:rPr>
          <w:rFonts w:eastAsia="等线"/>
        </w:rPr>
        <w:t xml:space="preserve">Based on our understanding, the </w:t>
      </w:r>
      <w:r w:rsidR="002F47A5">
        <w:rPr>
          <w:rFonts w:eastAsia="等线"/>
        </w:rPr>
        <w:t xml:space="preserve">update of the reference point </w:t>
      </w:r>
      <w:r w:rsidR="00821B5B">
        <w:rPr>
          <w:rFonts w:eastAsia="等线"/>
        </w:rPr>
        <w:t xml:space="preserve">in </w:t>
      </w:r>
      <w:r w:rsidR="005D17B5">
        <w:rPr>
          <w:rFonts w:eastAsia="等线"/>
        </w:rPr>
        <w:t xml:space="preserve">the </w:t>
      </w:r>
      <w:r w:rsidR="00821B5B">
        <w:rPr>
          <w:rFonts w:eastAsia="等线"/>
        </w:rPr>
        <w:t xml:space="preserve">CHO scenario has </w:t>
      </w:r>
      <w:r w:rsidR="005D17B5">
        <w:rPr>
          <w:rFonts w:eastAsia="等线"/>
        </w:rPr>
        <w:t xml:space="preserve">the </w:t>
      </w:r>
      <w:r w:rsidR="00821B5B">
        <w:rPr>
          <w:rFonts w:eastAsia="等线"/>
        </w:rPr>
        <w:t>same characteristic</w:t>
      </w:r>
      <w:r w:rsidR="005D17B5">
        <w:rPr>
          <w:rFonts w:eastAsia="等线"/>
        </w:rPr>
        <w:t>s</w:t>
      </w:r>
      <w:r w:rsidR="0099444F">
        <w:rPr>
          <w:rFonts w:eastAsia="等线"/>
        </w:rPr>
        <w:t xml:space="preserve"> as the update of the reference point in </w:t>
      </w:r>
      <w:r w:rsidR="00CA7A5A" w:rsidRPr="00501057">
        <w:t>cell re-selection</w:t>
      </w:r>
      <w:r w:rsidR="00CA7A5A">
        <w:t xml:space="preserve">. Then, it is suggested that the same principle in idle procedure can be reused, i.e., UE </w:t>
      </w:r>
      <w:r w:rsidR="00CA7A5A" w:rsidRPr="00471943">
        <w:rPr>
          <w:rFonts w:eastAsia="MS Mincho"/>
          <w:szCs w:val="24"/>
          <w:lang w:eastAsia="en-GB"/>
        </w:rPr>
        <w:t>derive</w:t>
      </w:r>
      <w:r w:rsidR="00CA7A5A">
        <w:rPr>
          <w:rFonts w:eastAsia="MS Mincho"/>
          <w:szCs w:val="24"/>
          <w:lang w:eastAsia="en-GB"/>
        </w:rPr>
        <w:t>s</w:t>
      </w:r>
      <w:r w:rsidR="00CA7A5A" w:rsidRPr="00471943">
        <w:rPr>
          <w:rFonts w:eastAsia="MS Mincho"/>
          <w:szCs w:val="24"/>
          <w:lang w:eastAsia="en-GB"/>
        </w:rPr>
        <w:t xml:space="preserve"> the reference locations </w:t>
      </w:r>
      <w:r w:rsidR="00CA7A5A">
        <w:t>based on satellite ephemeris and epoch</w:t>
      </w:r>
      <w:r w:rsidR="005D17B5">
        <w:t xml:space="preserve"> t</w:t>
      </w:r>
      <w:r w:rsidR="00CA7A5A">
        <w:t>ime</w:t>
      </w:r>
      <w:r w:rsidR="00CA7A5A" w:rsidRPr="00471943">
        <w:rPr>
          <w:rFonts w:eastAsia="MS Mincho"/>
          <w:szCs w:val="24"/>
          <w:lang w:eastAsia="en-GB"/>
        </w:rPr>
        <w:t>.</w:t>
      </w:r>
    </w:p>
    <w:p w14:paraId="51DE884A" w14:textId="28A11E9F" w:rsidR="00C10E40" w:rsidRPr="006D67D1" w:rsidRDefault="00701769"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sidR="00CA7A5A" w:rsidRPr="006D67D1">
        <w:rPr>
          <w:rFonts w:eastAsia="Malgun Gothic"/>
          <w:b/>
          <w:lang w:eastAsia="ko-KR"/>
        </w:rPr>
        <w:t>4</w:t>
      </w:r>
      <w:r w:rsidRPr="006D67D1">
        <w:rPr>
          <w:rFonts w:eastAsia="Malgun Gothic"/>
          <w:b/>
          <w:lang w:eastAsia="ko-KR"/>
        </w:rPr>
        <w:t>:</w:t>
      </w:r>
      <w:r w:rsidR="0099444F" w:rsidRPr="006D67D1">
        <w:rPr>
          <w:rFonts w:eastAsia="Malgun Gothic"/>
          <w:b/>
          <w:lang w:eastAsia="ko-KR"/>
        </w:rPr>
        <w:t xml:space="preserve"> </w:t>
      </w:r>
      <w:r w:rsidR="00397826" w:rsidRPr="006D67D1">
        <w:rPr>
          <w:rFonts w:eastAsia="Malgun Gothic"/>
          <w:b/>
          <w:lang w:eastAsia="ko-KR"/>
        </w:rPr>
        <w:t xml:space="preserve">For location-based CHO for earth-moving cells, </w:t>
      </w:r>
      <w:r w:rsidR="0099444F" w:rsidRPr="006D67D1">
        <w:rPr>
          <w:rFonts w:eastAsia="Malgun Gothic"/>
          <w:b/>
          <w:lang w:eastAsia="ko-KR"/>
        </w:rPr>
        <w:t xml:space="preserve">UE derives the trajectory of </w:t>
      </w:r>
      <w:r w:rsidR="005D17B5" w:rsidRPr="006D67D1">
        <w:rPr>
          <w:rFonts w:eastAsia="Malgun Gothic"/>
          <w:b/>
          <w:lang w:eastAsia="ko-KR"/>
        </w:rPr>
        <w:t xml:space="preserve">the </w:t>
      </w:r>
      <w:r w:rsidR="00397826" w:rsidRPr="006D67D1">
        <w:rPr>
          <w:rFonts w:eastAsia="Malgun Gothic"/>
          <w:b/>
          <w:lang w:eastAsia="ko-KR"/>
        </w:rPr>
        <w:t>refere</w:t>
      </w:r>
      <w:r w:rsidR="00E85EDE" w:rsidRPr="006D67D1">
        <w:rPr>
          <w:rFonts w:eastAsia="Malgun Gothic"/>
          <w:b/>
          <w:lang w:eastAsia="ko-KR"/>
        </w:rPr>
        <w:t>n</w:t>
      </w:r>
      <w:r w:rsidR="00397826" w:rsidRPr="006D67D1">
        <w:rPr>
          <w:rFonts w:eastAsia="Malgun Gothic"/>
          <w:b/>
          <w:lang w:eastAsia="ko-KR"/>
        </w:rPr>
        <w:t xml:space="preserve">ce point of the moving </w:t>
      </w:r>
      <w:r w:rsidR="0099444F" w:rsidRPr="006D67D1">
        <w:rPr>
          <w:rFonts w:eastAsia="Malgun Gothic"/>
          <w:b/>
          <w:lang w:eastAsia="ko-KR"/>
        </w:rPr>
        <w:t xml:space="preserve">cell based on </w:t>
      </w:r>
      <w:r w:rsidR="00397826" w:rsidRPr="006D67D1">
        <w:rPr>
          <w:rFonts w:eastAsia="Malgun Gothic"/>
          <w:b/>
          <w:lang w:eastAsia="ko-KR"/>
        </w:rPr>
        <w:t>its</w:t>
      </w:r>
      <w:r w:rsidR="0099444F" w:rsidRPr="006D67D1">
        <w:rPr>
          <w:rFonts w:eastAsia="Malgun Gothic"/>
          <w:b/>
          <w:lang w:eastAsia="ko-KR"/>
        </w:rPr>
        <w:t xml:space="preserve"> satellite ephemeris and epoch</w:t>
      </w:r>
      <w:r w:rsidR="005D17B5" w:rsidRPr="006D67D1">
        <w:rPr>
          <w:rFonts w:eastAsia="Malgun Gothic"/>
          <w:b/>
          <w:lang w:eastAsia="ko-KR"/>
        </w:rPr>
        <w:t xml:space="preserve"> t</w:t>
      </w:r>
      <w:r w:rsidR="0099444F" w:rsidRPr="006D67D1">
        <w:rPr>
          <w:rFonts w:eastAsia="Malgun Gothic"/>
          <w:b/>
          <w:lang w:eastAsia="ko-KR"/>
        </w:rPr>
        <w:t>ime</w:t>
      </w:r>
      <w:r w:rsidR="00397826" w:rsidRPr="006D67D1">
        <w:rPr>
          <w:rFonts w:eastAsia="Malgun Gothic"/>
          <w:b/>
          <w:lang w:eastAsia="ko-KR"/>
        </w:rPr>
        <w:t>.</w:t>
      </w:r>
    </w:p>
    <w:p w14:paraId="4029BA81" w14:textId="36CDDD38" w:rsidR="00101727" w:rsidRDefault="00101727" w:rsidP="00101727">
      <w:pPr>
        <w:pStyle w:val="2"/>
      </w:pPr>
      <w:r>
        <w:t>Configuration of time</w:t>
      </w:r>
      <w:r w:rsidRPr="00101727">
        <w:rPr>
          <w:rFonts w:hint="eastAsia"/>
        </w:rPr>
        <w:t>/</w:t>
      </w:r>
      <w:proofErr w:type="gramStart"/>
      <w:r w:rsidRPr="00101727">
        <w:rPr>
          <w:rFonts w:hint="eastAsia"/>
        </w:rPr>
        <w:t>location</w:t>
      </w:r>
      <w:r w:rsidRPr="00101727">
        <w:t xml:space="preserve"> </w:t>
      </w:r>
      <w:r w:rsidRPr="00101727">
        <w:rPr>
          <w:rFonts w:hint="eastAsia"/>
        </w:rPr>
        <w:t>based</w:t>
      </w:r>
      <w:proofErr w:type="gramEnd"/>
      <w:r w:rsidRPr="00101727">
        <w:t xml:space="preserve"> CHO</w:t>
      </w:r>
    </w:p>
    <w:p w14:paraId="12AC8370" w14:textId="050687AF" w:rsidR="00AF3DAC" w:rsidRPr="00AF3DAC" w:rsidRDefault="00AF3DAC" w:rsidP="00AF3DAC">
      <w:pPr>
        <w:rPr>
          <w:rFonts w:eastAsia="等线"/>
        </w:rPr>
      </w:pPr>
      <w:r>
        <w:rPr>
          <w:rFonts w:eastAsia="等线" w:hint="eastAsia"/>
        </w:rPr>
        <w:t>I</w:t>
      </w:r>
      <w:r>
        <w:rPr>
          <w:rFonts w:eastAsia="等线"/>
        </w:rPr>
        <w:t>n the RAN2#121bis meeting, there was an FFS left for further discussion as below.</w:t>
      </w:r>
    </w:p>
    <w:p w14:paraId="7FA9604C" w14:textId="74EEDEB4" w:rsidR="00C65C2E" w:rsidRPr="00C772F2" w:rsidRDefault="00C65C2E" w:rsidP="00C65C2E">
      <w:pPr>
        <w:pStyle w:val="Doc-text2"/>
        <w:pBdr>
          <w:top w:val="single" w:sz="4" w:space="1" w:color="auto"/>
          <w:left w:val="single" w:sz="4" w:space="4" w:color="auto"/>
          <w:bottom w:val="single" w:sz="4" w:space="1" w:color="auto"/>
          <w:right w:val="single" w:sz="4" w:space="4" w:color="auto"/>
        </w:pBdr>
        <w:tabs>
          <w:tab w:val="clear" w:pos="1622"/>
        </w:tabs>
        <w:ind w:left="567" w:rightChars="100" w:right="200" w:firstLine="0"/>
        <w:rPr>
          <w:rFonts w:ascii="Arial" w:hAnsi="Arial" w:cs="Arial"/>
          <w:b/>
        </w:rPr>
      </w:pPr>
      <w:r w:rsidRPr="00C772F2">
        <w:rPr>
          <w:rFonts w:ascii="Arial" w:eastAsia="等线" w:hAnsi="Arial" w:cs="Arial"/>
          <w:b/>
          <w:lang w:eastAsia="zh-CN"/>
        </w:rPr>
        <w:t>RAN2#121bis Agreement</w:t>
      </w:r>
      <w:r w:rsidR="000C6C25" w:rsidRPr="00C772F2">
        <w:rPr>
          <w:rFonts w:ascii="Arial" w:eastAsia="等线" w:hAnsi="Arial" w:cs="Arial"/>
          <w:b/>
          <w:lang w:eastAsia="zh-CN"/>
        </w:rPr>
        <w:t xml:space="preserve"> </w:t>
      </w:r>
      <w:r w:rsidR="000C6C25" w:rsidRPr="00C772F2">
        <w:rPr>
          <w:rFonts w:ascii="Arial" w:eastAsia="等线" w:hAnsi="Arial" w:cs="Arial"/>
          <w:b/>
          <w:lang w:eastAsia="zh-CN"/>
        </w:rPr>
        <w:fldChar w:fldCharType="begin"/>
      </w:r>
      <w:r w:rsidR="000C6C25" w:rsidRPr="00C772F2">
        <w:rPr>
          <w:rFonts w:ascii="Arial" w:eastAsia="等线" w:hAnsi="Arial" w:cs="Arial"/>
          <w:b/>
          <w:lang w:eastAsia="zh-CN"/>
        </w:rPr>
        <w:instrText xml:space="preserve"> REF _Ref142512354 \r \h </w:instrText>
      </w:r>
      <w:r w:rsidR="00C772F2">
        <w:rPr>
          <w:rFonts w:ascii="Arial" w:eastAsia="等线" w:hAnsi="Arial" w:cs="Arial"/>
          <w:b/>
          <w:lang w:eastAsia="zh-CN"/>
        </w:rPr>
        <w:instrText xml:space="preserve"> \* MERGEFORMAT </w:instrText>
      </w:r>
      <w:r w:rsidR="000C6C25" w:rsidRPr="00C772F2">
        <w:rPr>
          <w:rFonts w:ascii="Arial" w:eastAsia="等线" w:hAnsi="Arial" w:cs="Arial"/>
          <w:b/>
          <w:lang w:eastAsia="zh-CN"/>
        </w:rPr>
      </w:r>
      <w:r w:rsidR="000C6C25" w:rsidRPr="00C772F2">
        <w:rPr>
          <w:rFonts w:ascii="Arial" w:eastAsia="等线" w:hAnsi="Arial" w:cs="Arial"/>
          <w:b/>
          <w:lang w:eastAsia="zh-CN"/>
        </w:rPr>
        <w:fldChar w:fldCharType="separate"/>
      </w:r>
      <w:r w:rsidR="000C6C25" w:rsidRPr="00C772F2">
        <w:rPr>
          <w:rFonts w:ascii="Arial" w:eastAsia="等线" w:hAnsi="Arial" w:cs="Arial"/>
          <w:b/>
          <w:lang w:eastAsia="zh-CN"/>
        </w:rPr>
        <w:t>[5]</w:t>
      </w:r>
      <w:r w:rsidR="000C6C25" w:rsidRPr="00C772F2">
        <w:rPr>
          <w:rFonts w:ascii="Arial" w:eastAsia="等线" w:hAnsi="Arial" w:cs="Arial"/>
          <w:b/>
          <w:lang w:eastAsia="zh-CN"/>
        </w:rPr>
        <w:fldChar w:fldCharType="end"/>
      </w:r>
    </w:p>
    <w:p w14:paraId="358E7FE9" w14:textId="1D4BCAA2" w:rsidR="00AF3DAC" w:rsidRPr="00C772F2" w:rsidRDefault="00AF3DAC" w:rsidP="00AF3DAC">
      <w:pPr>
        <w:pStyle w:val="Doc-text2"/>
        <w:numPr>
          <w:ilvl w:val="0"/>
          <w:numId w:val="41"/>
        </w:numPr>
        <w:pBdr>
          <w:top w:val="single" w:sz="4" w:space="1" w:color="auto"/>
          <w:left w:val="single" w:sz="4" w:space="4" w:color="auto"/>
          <w:bottom w:val="single" w:sz="4" w:space="1" w:color="auto"/>
          <w:right w:val="single" w:sz="4" w:space="4" w:color="auto"/>
        </w:pBdr>
        <w:tabs>
          <w:tab w:val="clear" w:pos="1622"/>
        </w:tabs>
        <w:ind w:left="924" w:rightChars="100" w:right="200" w:hanging="357"/>
        <w:rPr>
          <w:rFonts w:ascii="Arial" w:hAnsi="Arial" w:cs="Arial"/>
        </w:rPr>
      </w:pPr>
      <w:r w:rsidRPr="00C772F2">
        <w:rPr>
          <w:rFonts w:ascii="Arial" w:hAnsi="Arial" w:cs="Arial"/>
        </w:rPr>
        <w:t>FFS whether time and location-based trigger conditions may be configured independently (i.e., without a jointly configured event A4 measurement condition) for eMTC NTN.</w:t>
      </w:r>
    </w:p>
    <w:p w14:paraId="7B1CF099" w14:textId="367BE02B" w:rsidR="00101727" w:rsidRDefault="00101727" w:rsidP="0099444F">
      <w:pPr>
        <w:overflowPunct/>
        <w:autoSpaceDE/>
        <w:autoSpaceDN/>
        <w:adjustRightInd/>
        <w:spacing w:afterLines="50" w:line="240" w:lineRule="atLeast"/>
        <w:textAlignment w:val="auto"/>
        <w:rPr>
          <w:rFonts w:eastAsia="Malgun Gothic"/>
          <w:b/>
          <w:sz w:val="22"/>
          <w:szCs w:val="22"/>
          <w:lang w:eastAsia="ko-KR"/>
        </w:rPr>
      </w:pPr>
    </w:p>
    <w:p w14:paraId="49539D26" w14:textId="2A7E744A" w:rsidR="007D221C" w:rsidRPr="007D221C" w:rsidRDefault="007D221C" w:rsidP="0099444F">
      <w:pPr>
        <w:overflowPunct/>
        <w:autoSpaceDE/>
        <w:autoSpaceDN/>
        <w:adjustRightInd/>
        <w:spacing w:afterLines="50" w:line="240" w:lineRule="atLeast"/>
        <w:textAlignment w:val="auto"/>
        <w:rPr>
          <w:rFonts w:eastAsia="MS Mincho"/>
          <w:szCs w:val="24"/>
          <w:lang w:eastAsia="en-GB"/>
        </w:rPr>
      </w:pPr>
      <w:r w:rsidRPr="007D221C">
        <w:rPr>
          <w:rFonts w:eastAsia="MS Mincho"/>
          <w:szCs w:val="24"/>
          <w:lang w:eastAsia="en-GB"/>
        </w:rPr>
        <w:t xml:space="preserve">For this FFS, </w:t>
      </w:r>
      <w:r w:rsidR="005D17B5">
        <w:rPr>
          <w:rFonts w:eastAsia="MS Mincho"/>
          <w:szCs w:val="24"/>
          <w:lang w:eastAsia="en-GB"/>
        </w:rPr>
        <w:t xml:space="preserve">the </w:t>
      </w:r>
      <w:r>
        <w:rPr>
          <w:rFonts w:eastAsia="MS Mincho"/>
          <w:szCs w:val="24"/>
          <w:lang w:eastAsia="en-GB"/>
        </w:rPr>
        <w:t xml:space="preserve">joint configuration of </w:t>
      </w:r>
      <w:proofErr w:type="gramStart"/>
      <w:r>
        <w:rPr>
          <w:rFonts w:eastAsia="MS Mincho"/>
          <w:szCs w:val="24"/>
          <w:lang w:eastAsia="en-GB"/>
        </w:rPr>
        <w:t>time based</w:t>
      </w:r>
      <w:proofErr w:type="gramEnd"/>
      <w:r>
        <w:rPr>
          <w:rFonts w:eastAsia="MS Mincho"/>
          <w:szCs w:val="24"/>
          <w:lang w:eastAsia="en-GB"/>
        </w:rPr>
        <w:t xml:space="preserve"> trigger event and event A4 or location based trigger event and event A4 is needed. </w:t>
      </w:r>
      <w:r w:rsidR="004F129E">
        <w:rPr>
          <w:rFonts w:eastAsia="MS Mincho"/>
          <w:szCs w:val="24"/>
          <w:lang w:eastAsia="en-GB"/>
        </w:rPr>
        <w:t xml:space="preserve">Otherwise, UE may select one candidate cell </w:t>
      </w:r>
      <w:r w:rsidR="005D17B5">
        <w:rPr>
          <w:rFonts w:eastAsia="MS Mincho"/>
          <w:szCs w:val="24"/>
          <w:lang w:eastAsia="en-GB"/>
        </w:rPr>
        <w:t>that</w:t>
      </w:r>
      <w:r w:rsidR="004F129E">
        <w:rPr>
          <w:rFonts w:eastAsia="MS Mincho"/>
          <w:szCs w:val="24"/>
          <w:lang w:eastAsia="en-GB"/>
        </w:rPr>
        <w:t xml:space="preserve"> does not have </w:t>
      </w:r>
      <w:r w:rsidR="005D17B5">
        <w:rPr>
          <w:rFonts w:eastAsia="MS Mincho"/>
          <w:szCs w:val="24"/>
          <w:lang w:eastAsia="en-GB"/>
        </w:rPr>
        <w:t xml:space="preserve">a </w:t>
      </w:r>
      <w:r w:rsidR="004F129E">
        <w:rPr>
          <w:rFonts w:eastAsia="MS Mincho"/>
          <w:szCs w:val="24"/>
          <w:lang w:eastAsia="en-GB"/>
        </w:rPr>
        <w:t xml:space="preserve">good channel condition as </w:t>
      </w:r>
      <w:r w:rsidR="005D17B5">
        <w:rPr>
          <w:rFonts w:eastAsia="MS Mincho"/>
          <w:szCs w:val="24"/>
          <w:lang w:eastAsia="en-GB"/>
        </w:rPr>
        <w:t xml:space="preserve">the </w:t>
      </w:r>
      <w:r w:rsidR="004F129E">
        <w:rPr>
          <w:rFonts w:eastAsia="MS Mincho"/>
          <w:szCs w:val="24"/>
          <w:lang w:eastAsia="en-GB"/>
        </w:rPr>
        <w:t>target cell. Under this case, UE cannot perform reliable data transmission via the selected candidate cell, which make</w:t>
      </w:r>
      <w:r w:rsidR="005D17B5">
        <w:rPr>
          <w:rFonts w:eastAsia="MS Mincho"/>
          <w:szCs w:val="24"/>
          <w:lang w:eastAsia="en-GB"/>
        </w:rPr>
        <w:t>s</w:t>
      </w:r>
      <w:r w:rsidR="004F129E">
        <w:rPr>
          <w:rFonts w:eastAsia="MS Mincho"/>
          <w:szCs w:val="24"/>
          <w:lang w:eastAsia="en-GB"/>
        </w:rPr>
        <w:t xml:space="preserve"> Handover meaningless. </w:t>
      </w:r>
    </w:p>
    <w:p w14:paraId="7E217A5F" w14:textId="6D5D0194" w:rsidR="00503611" w:rsidRPr="006D67D1" w:rsidRDefault="00503611"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w:t>
      </w:r>
      <w:r w:rsidR="009B542C" w:rsidRPr="006D67D1">
        <w:rPr>
          <w:rFonts w:eastAsia="Malgun Gothic"/>
          <w:b/>
          <w:lang w:eastAsia="ko-KR"/>
        </w:rPr>
        <w:t>5</w:t>
      </w:r>
      <w:r w:rsidRPr="006D67D1">
        <w:rPr>
          <w:rFonts w:eastAsia="Malgun Gothic"/>
          <w:b/>
          <w:lang w:eastAsia="ko-KR"/>
        </w:rPr>
        <w:t xml:space="preserve">: </w:t>
      </w:r>
      <w:r w:rsidR="00097E49" w:rsidRPr="006D67D1">
        <w:rPr>
          <w:rFonts w:eastAsia="Malgun Gothic"/>
          <w:b/>
          <w:lang w:eastAsia="ko-KR"/>
        </w:rPr>
        <w:t>For CHO, joint configuration of location and RSRP as well as time and RSRP triggers are supported</w:t>
      </w:r>
      <w:r w:rsidR="009B542C" w:rsidRPr="006D67D1">
        <w:rPr>
          <w:rFonts w:eastAsia="Malgun Gothic"/>
          <w:b/>
          <w:lang w:eastAsia="ko-KR"/>
        </w:rPr>
        <w:t>.</w:t>
      </w:r>
    </w:p>
    <w:p w14:paraId="24127863" w14:textId="644EF68D" w:rsidR="004D693C" w:rsidRDefault="004D693C" w:rsidP="0099444F">
      <w:pPr>
        <w:overflowPunct/>
        <w:autoSpaceDE/>
        <w:autoSpaceDN/>
        <w:adjustRightInd/>
        <w:spacing w:afterLines="50" w:line="240" w:lineRule="atLeast"/>
        <w:textAlignment w:val="auto"/>
        <w:rPr>
          <w:rFonts w:eastAsia="MS Mincho"/>
          <w:szCs w:val="24"/>
          <w:lang w:eastAsia="en-GB"/>
        </w:rPr>
      </w:pPr>
      <w:r w:rsidRPr="004D693C">
        <w:rPr>
          <w:rFonts w:eastAsia="MS Mincho"/>
          <w:szCs w:val="24"/>
          <w:lang w:eastAsia="en-GB"/>
        </w:rPr>
        <w:t>Another</w:t>
      </w:r>
      <w:r>
        <w:rPr>
          <w:rFonts w:eastAsia="MS Mincho"/>
          <w:szCs w:val="24"/>
          <w:lang w:eastAsia="en-GB"/>
        </w:rPr>
        <w:t xml:space="preserve"> issue is whether </w:t>
      </w:r>
      <w:proofErr w:type="gramStart"/>
      <w:r>
        <w:rPr>
          <w:rFonts w:eastAsia="MS Mincho"/>
          <w:szCs w:val="24"/>
          <w:lang w:eastAsia="en-GB"/>
        </w:rPr>
        <w:t>time based</w:t>
      </w:r>
      <w:proofErr w:type="gramEnd"/>
      <w:r>
        <w:rPr>
          <w:rFonts w:eastAsia="MS Mincho"/>
          <w:szCs w:val="24"/>
          <w:lang w:eastAsia="en-GB"/>
        </w:rPr>
        <w:t xml:space="preserve"> trigger condition can be jointly configured with location based trigger condition. Based on our understanding, </w:t>
      </w:r>
      <w:proofErr w:type="gramStart"/>
      <w:r>
        <w:rPr>
          <w:rFonts w:eastAsia="MS Mincho"/>
          <w:szCs w:val="24"/>
          <w:lang w:eastAsia="en-GB"/>
        </w:rPr>
        <w:t>time based</w:t>
      </w:r>
      <w:proofErr w:type="gramEnd"/>
      <w:r>
        <w:rPr>
          <w:rFonts w:eastAsia="MS Mincho"/>
          <w:szCs w:val="24"/>
          <w:lang w:eastAsia="en-GB"/>
        </w:rPr>
        <w:t xml:space="preserve"> trigger condition and location based trigger condition are targeted to different use case</w:t>
      </w:r>
      <w:r w:rsidR="005D17B5">
        <w:rPr>
          <w:rFonts w:eastAsia="MS Mincho"/>
          <w:szCs w:val="24"/>
          <w:lang w:eastAsia="en-GB"/>
        </w:rPr>
        <w:t>s</w:t>
      </w:r>
      <w:r>
        <w:rPr>
          <w:rFonts w:eastAsia="MS Mincho"/>
          <w:szCs w:val="24"/>
          <w:lang w:eastAsia="en-GB"/>
        </w:rPr>
        <w:t xml:space="preserve">. For example, the </w:t>
      </w:r>
      <w:proofErr w:type="gramStart"/>
      <w:r>
        <w:rPr>
          <w:rFonts w:eastAsia="MS Mincho"/>
          <w:szCs w:val="24"/>
          <w:lang w:eastAsia="en-GB"/>
        </w:rPr>
        <w:t>time based</w:t>
      </w:r>
      <w:proofErr w:type="gramEnd"/>
      <w:r>
        <w:rPr>
          <w:rFonts w:eastAsia="MS Mincho"/>
          <w:szCs w:val="24"/>
          <w:lang w:eastAsia="en-GB"/>
        </w:rPr>
        <w:t xml:space="preserve"> trigger condition is more suitable to the fixed cell or feeder link switch scenario</w:t>
      </w:r>
      <w:r w:rsidR="00835339">
        <w:rPr>
          <w:rFonts w:eastAsia="MS Mincho"/>
          <w:szCs w:val="24"/>
          <w:lang w:eastAsia="en-GB"/>
        </w:rPr>
        <w:t xml:space="preserve"> while </w:t>
      </w:r>
      <w:r w:rsidR="005D17B5">
        <w:rPr>
          <w:rFonts w:eastAsia="MS Mincho"/>
          <w:szCs w:val="24"/>
          <w:lang w:eastAsia="en-GB"/>
        </w:rPr>
        <w:t xml:space="preserve">the </w:t>
      </w:r>
      <w:r w:rsidR="00835339">
        <w:rPr>
          <w:rFonts w:eastAsia="MS Mincho"/>
          <w:szCs w:val="24"/>
          <w:lang w:eastAsia="en-GB"/>
        </w:rPr>
        <w:t xml:space="preserve">location based </w:t>
      </w:r>
      <w:r w:rsidR="00DD2801">
        <w:rPr>
          <w:rFonts w:eastAsia="MS Mincho"/>
          <w:szCs w:val="24"/>
          <w:lang w:eastAsia="en-GB"/>
        </w:rPr>
        <w:t xml:space="preserve">trigger condition is more suitable to </w:t>
      </w:r>
      <w:r w:rsidR="005D17B5">
        <w:rPr>
          <w:rFonts w:eastAsia="MS Mincho"/>
          <w:szCs w:val="24"/>
          <w:lang w:eastAsia="en-GB"/>
        </w:rPr>
        <w:t xml:space="preserve">the </w:t>
      </w:r>
      <w:r w:rsidR="00DD2801">
        <w:rPr>
          <w:rFonts w:eastAsia="MS Mincho"/>
          <w:szCs w:val="24"/>
          <w:lang w:eastAsia="en-GB"/>
        </w:rPr>
        <w:t>UE movement scenario</w:t>
      </w:r>
      <w:r>
        <w:rPr>
          <w:rFonts w:eastAsia="MS Mincho"/>
          <w:szCs w:val="24"/>
          <w:lang w:eastAsia="en-GB"/>
        </w:rPr>
        <w:t>.</w:t>
      </w:r>
      <w:r w:rsidR="00DD2801">
        <w:rPr>
          <w:rFonts w:eastAsia="MS Mincho"/>
          <w:szCs w:val="24"/>
          <w:lang w:eastAsia="en-GB"/>
        </w:rPr>
        <w:t xml:space="preserve"> Considering that location and time trigger will be used for different scenario</w:t>
      </w:r>
      <w:r w:rsidR="005D17B5">
        <w:rPr>
          <w:rFonts w:eastAsia="MS Mincho"/>
          <w:szCs w:val="24"/>
          <w:lang w:eastAsia="en-GB"/>
        </w:rPr>
        <w:t>s</w:t>
      </w:r>
      <w:r w:rsidR="00DD2801">
        <w:rPr>
          <w:rFonts w:eastAsia="MS Mincho"/>
          <w:szCs w:val="24"/>
          <w:lang w:eastAsia="en-GB"/>
        </w:rPr>
        <w:t>, it is suggested not to support joint configuration.</w:t>
      </w:r>
      <w:r>
        <w:rPr>
          <w:rFonts w:eastAsia="MS Mincho"/>
          <w:szCs w:val="24"/>
          <w:lang w:eastAsia="en-GB"/>
        </w:rPr>
        <w:t xml:space="preserve"> </w:t>
      </w:r>
    </w:p>
    <w:p w14:paraId="6153F955" w14:textId="5C88970E" w:rsidR="00E44E9A" w:rsidRPr="006D67D1" w:rsidRDefault="00E44E9A" w:rsidP="0099444F">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Proposal 6: Joint configuration of location and time triggers is not supported.</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lastRenderedPageBreak/>
        <w:t>Conclusion</w:t>
      </w:r>
    </w:p>
    <w:p w14:paraId="0D938B8A" w14:textId="17596B12" w:rsidR="004A465C" w:rsidRPr="006D67D1" w:rsidRDefault="000733F1" w:rsidP="004A465C">
      <w:pPr>
        <w:rPr>
          <w:rFonts w:eastAsia="Malgun Gothic"/>
          <w:lang w:eastAsia="ko-KR"/>
        </w:rPr>
      </w:pPr>
      <w:bookmarkStart w:id="19" w:name="_Toc450908196"/>
      <w:bookmarkStart w:id="20" w:name="_In-sequence_SDU_delivery"/>
      <w:bookmarkEnd w:id="19"/>
      <w:bookmarkEnd w:id="20"/>
      <w:r w:rsidRPr="006D67D1">
        <w:rPr>
          <w:rFonts w:eastAsia="Malgun Gothic"/>
          <w:szCs w:val="16"/>
          <w:lang w:eastAsia="ko-KR"/>
        </w:rPr>
        <w:t xml:space="preserve">In this contribution, we </w:t>
      </w:r>
      <w:r w:rsidR="0012743D" w:rsidRPr="006D67D1">
        <w:rPr>
          <w:rFonts w:eastAsia="Malgun Gothic"/>
          <w:szCs w:val="16"/>
          <w:lang w:eastAsia="ko-KR"/>
        </w:rPr>
        <w:t xml:space="preserve">discussed the </w:t>
      </w:r>
      <w:r w:rsidR="00282DAC" w:rsidRPr="006D67D1">
        <w:rPr>
          <w:noProof/>
          <w:sz w:val="21"/>
          <w:szCs w:val="22"/>
          <w:lang w:val="en-US" w:eastAsia="ko-KR"/>
        </w:rPr>
        <w:t>mobility enhancement for R18 IOT NTN</w:t>
      </w:r>
      <w:r w:rsidR="0012743D" w:rsidRPr="006D67D1">
        <w:rPr>
          <w:rFonts w:eastAsia="Malgun Gothic"/>
          <w:szCs w:val="16"/>
          <w:lang w:eastAsia="ko-KR"/>
        </w:rPr>
        <w:t xml:space="preserve"> for R18 IOT NTN</w:t>
      </w:r>
      <w:r w:rsidRPr="006D67D1">
        <w:rPr>
          <w:rFonts w:eastAsia="Malgun Gothic"/>
          <w:szCs w:val="16"/>
          <w:lang w:eastAsia="ko-KR"/>
        </w:rPr>
        <w:t>.</w:t>
      </w:r>
      <w:r w:rsidR="00641A8E" w:rsidRPr="006D67D1">
        <w:rPr>
          <w:rFonts w:eastAsia="Malgun Gothic"/>
          <w:szCs w:val="16"/>
          <w:lang w:eastAsia="ko-KR"/>
        </w:rPr>
        <w:t xml:space="preserve"> </w:t>
      </w:r>
      <w:r w:rsidR="00641A8E" w:rsidRPr="006D67D1">
        <w:rPr>
          <w:rFonts w:eastAsia="Malgun Gothic"/>
          <w:lang w:eastAsia="ko-KR"/>
        </w:rPr>
        <w:t xml:space="preserve">This discussion includes </w:t>
      </w:r>
      <w:r w:rsidR="00282DAC" w:rsidRPr="006D67D1">
        <w:rPr>
          <w:rFonts w:eastAsia="Malgun Gothic"/>
          <w:lang w:eastAsia="ko-KR"/>
        </w:rPr>
        <w:t xml:space="preserve">the </w:t>
      </w:r>
      <w:r w:rsidR="00641A8E" w:rsidRPr="006D67D1">
        <w:rPr>
          <w:rFonts w:eastAsia="Malgun Gothic"/>
          <w:lang w:eastAsia="ko-KR"/>
        </w:rPr>
        <w:t xml:space="preserve">following </w:t>
      </w:r>
      <w:r w:rsidR="0012743D" w:rsidRPr="006D67D1">
        <w:rPr>
          <w:rFonts w:eastAsia="Malgun Gothic"/>
          <w:lang w:eastAsia="ko-KR"/>
        </w:rPr>
        <w:t xml:space="preserve">observations and </w:t>
      </w:r>
      <w:r w:rsidR="00641A8E" w:rsidRPr="006D67D1">
        <w:rPr>
          <w:rFonts w:eastAsia="Malgun Gothic"/>
          <w:lang w:eastAsia="ko-KR"/>
        </w:rPr>
        <w:t>proposals</w:t>
      </w:r>
      <w:r w:rsidR="004A465C" w:rsidRPr="006D67D1">
        <w:rPr>
          <w:rFonts w:eastAsia="Malgun Gothic"/>
          <w:lang w:eastAsia="ko-KR"/>
        </w:rPr>
        <w:t>.</w:t>
      </w:r>
    </w:p>
    <w:p w14:paraId="4A7ADEAA" w14:textId="1B6A7021" w:rsidR="00B36FAF" w:rsidRPr="006D67D1" w:rsidRDefault="00B36FAF" w:rsidP="00B36FAF">
      <w:pPr>
        <w:rPr>
          <w:rFonts w:eastAsia="Malgun Gothic"/>
          <w:b/>
          <w:lang w:eastAsia="ko-KR"/>
        </w:rPr>
      </w:pPr>
      <w:r w:rsidRPr="006D67D1">
        <w:rPr>
          <w:rFonts w:eastAsia="Malgun Gothic"/>
          <w:b/>
          <w:lang w:eastAsia="ko-KR"/>
        </w:rPr>
        <w:t xml:space="preserve">Proposal 1: Time based CHO </w:t>
      </w:r>
      <w:r w:rsidR="005D17B5" w:rsidRPr="006D67D1">
        <w:rPr>
          <w:rFonts w:eastAsia="Malgun Gothic"/>
          <w:b/>
          <w:lang w:eastAsia="ko-KR"/>
        </w:rPr>
        <w:t>applies</w:t>
      </w:r>
      <w:r w:rsidRPr="006D67D1">
        <w:rPr>
          <w:rFonts w:eastAsia="Malgun Gothic"/>
          <w:b/>
          <w:lang w:eastAsia="ko-KR"/>
        </w:rPr>
        <w:t xml:space="preserve"> to both moving cell and fixed cell scenario</w:t>
      </w:r>
      <w:r w:rsidR="00282DAC" w:rsidRPr="006D67D1">
        <w:rPr>
          <w:rFonts w:eastAsia="Malgun Gothic"/>
          <w:b/>
          <w:lang w:eastAsia="ko-KR"/>
        </w:rPr>
        <w:t>s</w:t>
      </w:r>
    </w:p>
    <w:p w14:paraId="6371786B" w14:textId="6A1B1F78" w:rsidR="000C1977" w:rsidRPr="006D67D1" w:rsidRDefault="000C1977" w:rsidP="000C1977">
      <w:pPr>
        <w:rPr>
          <w:rFonts w:eastAsia="Malgun Gothic"/>
          <w:b/>
          <w:lang w:eastAsia="ko-KR"/>
        </w:rPr>
      </w:pPr>
      <w:r w:rsidRPr="006D67D1">
        <w:rPr>
          <w:rFonts w:eastAsia="Malgun Gothic"/>
          <w:b/>
          <w:lang w:eastAsia="ko-KR"/>
        </w:rPr>
        <w:t>Proposal 2: RAN2 adopts UTC time + duration for representing t1 and t2 for CHO time event.</w:t>
      </w:r>
    </w:p>
    <w:p w14:paraId="2D933894" w14:textId="4B9468F9" w:rsidR="00A9238D" w:rsidRPr="006D67D1" w:rsidRDefault="00A9238D" w:rsidP="000C1977">
      <w:pPr>
        <w:rPr>
          <w:rFonts w:eastAsia="Malgun Gothic"/>
          <w:b/>
          <w:lang w:eastAsia="ko-KR"/>
        </w:rPr>
      </w:pPr>
      <w:r w:rsidRPr="006D67D1">
        <w:rPr>
          <w:rFonts w:eastAsia="Malgun Gothic"/>
          <w:b/>
          <w:lang w:eastAsia="ko-KR"/>
        </w:rPr>
        <w:t>Proposal 3: If the CHO is not executed at T2 (timer associated with this candidate CHO cell) the UE continues to operate in the source cell and evaluates other CHO execution conditions (if configured).</w:t>
      </w:r>
    </w:p>
    <w:p w14:paraId="6EEC5E81" w14:textId="2A21C9FC" w:rsidR="00E376C5" w:rsidRPr="006D67D1" w:rsidRDefault="00E376C5" w:rsidP="00E376C5">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4: For location-based CHO for earth-moving cells, UE derives the trajectory of </w:t>
      </w:r>
      <w:r w:rsidR="005D17B5" w:rsidRPr="006D67D1">
        <w:rPr>
          <w:rFonts w:eastAsia="Malgun Gothic"/>
          <w:b/>
          <w:lang w:eastAsia="ko-KR"/>
        </w:rPr>
        <w:t xml:space="preserve">the </w:t>
      </w:r>
      <w:r w:rsidRPr="006D67D1">
        <w:rPr>
          <w:rFonts w:eastAsia="Malgun Gothic"/>
          <w:b/>
          <w:lang w:eastAsia="ko-KR"/>
        </w:rPr>
        <w:t>reference point of the moving cell based on its satellite ephemeris and epoch</w:t>
      </w:r>
      <w:r w:rsidR="005D17B5" w:rsidRPr="006D67D1">
        <w:rPr>
          <w:rFonts w:eastAsia="Malgun Gothic"/>
          <w:b/>
          <w:lang w:eastAsia="ko-KR"/>
        </w:rPr>
        <w:t xml:space="preserve"> t</w:t>
      </w:r>
      <w:r w:rsidRPr="006D67D1">
        <w:rPr>
          <w:rFonts w:eastAsia="Malgun Gothic"/>
          <w:b/>
          <w:lang w:eastAsia="ko-KR"/>
        </w:rPr>
        <w:t>ime.</w:t>
      </w:r>
    </w:p>
    <w:p w14:paraId="178BF2C0" w14:textId="1D49EA37" w:rsidR="00E376C5" w:rsidRPr="006D67D1" w:rsidRDefault="009B542C" w:rsidP="009B542C">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 xml:space="preserve">Proposal 5: For CHO, </w:t>
      </w:r>
      <w:r w:rsidR="005D17B5" w:rsidRPr="006D67D1">
        <w:rPr>
          <w:rFonts w:eastAsia="Malgun Gothic"/>
          <w:b/>
          <w:lang w:eastAsia="ko-KR"/>
        </w:rPr>
        <w:t xml:space="preserve">the </w:t>
      </w:r>
      <w:r w:rsidRPr="006D67D1">
        <w:rPr>
          <w:rFonts w:eastAsia="Malgun Gothic"/>
          <w:b/>
          <w:lang w:eastAsia="ko-KR"/>
        </w:rPr>
        <w:t>joint configuration of location and RSRP as well as time and RSRP triggers are supported</w:t>
      </w:r>
      <w:r w:rsidR="005D17B5" w:rsidRPr="006D67D1">
        <w:rPr>
          <w:rFonts w:eastAsia="Malgun Gothic"/>
          <w:b/>
          <w:lang w:eastAsia="ko-KR"/>
        </w:rPr>
        <w:t>.</w:t>
      </w:r>
    </w:p>
    <w:p w14:paraId="4990C8BF" w14:textId="7D0D3B49" w:rsidR="0059743E" w:rsidRPr="006D67D1" w:rsidRDefault="0059743E" w:rsidP="009B542C">
      <w:pPr>
        <w:overflowPunct/>
        <w:autoSpaceDE/>
        <w:autoSpaceDN/>
        <w:adjustRightInd/>
        <w:spacing w:afterLines="50" w:line="240" w:lineRule="atLeast"/>
        <w:textAlignment w:val="auto"/>
        <w:rPr>
          <w:rFonts w:eastAsia="Malgun Gothic"/>
          <w:b/>
          <w:lang w:eastAsia="ko-KR"/>
        </w:rPr>
      </w:pPr>
      <w:r w:rsidRPr="006D67D1">
        <w:rPr>
          <w:rFonts w:eastAsia="Malgun Gothic"/>
          <w:b/>
          <w:lang w:eastAsia="ko-KR"/>
        </w:rPr>
        <w:t>Proposal 6: Joint configuration of location and time triggers is not supported.</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0AAAC2BD" w14:textId="11D72143" w:rsidR="00424FC4" w:rsidRPr="00424FC4" w:rsidRDefault="00424FC4" w:rsidP="00424FC4">
      <w:pPr>
        <w:rPr>
          <w:rFonts w:eastAsia="Malgun Gothic"/>
          <w:b/>
          <w:lang w:eastAsia="ko-KR"/>
        </w:rPr>
      </w:pPr>
      <w:bookmarkStart w:id="21" w:name="_Ref142511715"/>
      <w:r>
        <w:rPr>
          <w:rFonts w:eastAsia="等线"/>
        </w:rPr>
        <w:t>[1</w:t>
      </w:r>
      <w:proofErr w:type="gramStart"/>
      <w:r>
        <w:rPr>
          <w:rFonts w:eastAsia="等线"/>
        </w:rPr>
        <w:t xml:space="preserve">]  </w:t>
      </w:r>
      <w:r w:rsidR="00D15F75" w:rsidRPr="00424FC4">
        <w:rPr>
          <w:rFonts w:eastAsia="等线" w:hint="eastAsia"/>
        </w:rPr>
        <w:t>R</w:t>
      </w:r>
      <w:r w:rsidR="00D15F75" w:rsidRPr="00424FC4">
        <w:rPr>
          <w:rFonts w:eastAsia="等线"/>
        </w:rPr>
        <w:t>AN</w:t>
      </w:r>
      <w:proofErr w:type="gramEnd"/>
      <w:r w:rsidR="00D15F75" w:rsidRPr="00424FC4">
        <w:rPr>
          <w:rFonts w:eastAsia="等线"/>
        </w:rPr>
        <w:t>2#119 chairman note</w:t>
      </w:r>
      <w:bookmarkEnd w:id="21"/>
      <w:r w:rsidR="00D15F75" w:rsidRPr="00424FC4">
        <w:rPr>
          <w:rFonts w:eastAsia="Malgun Gothic"/>
          <w:b/>
          <w:lang w:eastAsia="ko-KR"/>
        </w:rPr>
        <w:t xml:space="preserve"> </w:t>
      </w:r>
    </w:p>
    <w:p w14:paraId="06B28A41" w14:textId="00E0084F" w:rsidR="005F0FEF" w:rsidRPr="00424FC4" w:rsidRDefault="00424FC4" w:rsidP="00424FC4">
      <w:pPr>
        <w:pStyle w:val="references"/>
        <w:numPr>
          <w:ilvl w:val="0"/>
          <w:numId w:val="0"/>
        </w:numPr>
        <w:spacing w:after="180" w:line="240" w:lineRule="auto"/>
        <w:rPr>
          <w:rFonts w:eastAsia="Malgun Gothic"/>
          <w:b/>
          <w:szCs w:val="13"/>
          <w:lang w:eastAsia="ko-KR"/>
        </w:rPr>
      </w:pPr>
      <w:bookmarkStart w:id="22" w:name="_Ref142511724"/>
      <w:r>
        <w:rPr>
          <w:rFonts w:eastAsia="等线"/>
          <w:szCs w:val="13"/>
        </w:rPr>
        <w:t xml:space="preserve">[2]  </w:t>
      </w:r>
      <w:r w:rsidR="00D15F75" w:rsidRPr="00424FC4">
        <w:rPr>
          <w:rFonts w:eastAsia="等线" w:hint="eastAsia"/>
          <w:szCs w:val="13"/>
        </w:rPr>
        <w:t>R</w:t>
      </w:r>
      <w:r w:rsidR="00D15F75" w:rsidRPr="00424FC4">
        <w:rPr>
          <w:rFonts w:eastAsia="等线"/>
          <w:szCs w:val="13"/>
        </w:rPr>
        <w:t>AN2#120 chairman note</w:t>
      </w:r>
      <w:bookmarkEnd w:id="22"/>
      <w:r w:rsidR="00D15F75" w:rsidRPr="00424FC4">
        <w:rPr>
          <w:rFonts w:eastAsia="Malgun Gothic"/>
          <w:b/>
          <w:szCs w:val="13"/>
          <w:lang w:eastAsia="ko-KR"/>
        </w:rPr>
        <w:t xml:space="preserve"> </w:t>
      </w:r>
    </w:p>
    <w:p w14:paraId="26598C44" w14:textId="720AA9AE" w:rsidR="00D15F75" w:rsidRPr="00424FC4" w:rsidRDefault="00424FC4" w:rsidP="00424FC4">
      <w:pPr>
        <w:pStyle w:val="references"/>
        <w:numPr>
          <w:ilvl w:val="0"/>
          <w:numId w:val="0"/>
        </w:numPr>
        <w:spacing w:after="180" w:line="240" w:lineRule="auto"/>
        <w:ind w:left="360" w:hanging="360"/>
        <w:rPr>
          <w:rFonts w:eastAsia="Malgun Gothic"/>
          <w:b/>
          <w:szCs w:val="13"/>
          <w:lang w:eastAsia="ko-KR"/>
        </w:rPr>
      </w:pPr>
      <w:bookmarkStart w:id="23" w:name="_Ref142511759"/>
      <w:r>
        <w:rPr>
          <w:rFonts w:eastAsia="等线"/>
          <w:szCs w:val="13"/>
        </w:rPr>
        <w:t xml:space="preserve">[3]  </w:t>
      </w:r>
      <w:r w:rsidR="00D15F75" w:rsidRPr="00424FC4">
        <w:rPr>
          <w:rFonts w:eastAsia="等线" w:hint="eastAsia"/>
          <w:szCs w:val="13"/>
        </w:rPr>
        <w:t>R</w:t>
      </w:r>
      <w:r w:rsidR="00D15F75" w:rsidRPr="00424FC4">
        <w:rPr>
          <w:rFonts w:eastAsia="等线"/>
          <w:szCs w:val="13"/>
        </w:rPr>
        <w:t>AN2#117 chairman note</w:t>
      </w:r>
      <w:bookmarkEnd w:id="23"/>
      <w:r w:rsidR="00D15F75" w:rsidRPr="00424FC4">
        <w:rPr>
          <w:rFonts w:eastAsia="Malgun Gothic"/>
          <w:b/>
          <w:szCs w:val="13"/>
          <w:lang w:eastAsia="ko-KR"/>
        </w:rPr>
        <w:t xml:space="preserve"> </w:t>
      </w:r>
    </w:p>
    <w:p w14:paraId="19734947" w14:textId="700F40F1" w:rsidR="00535BBA" w:rsidRPr="00424FC4" w:rsidRDefault="00424FC4" w:rsidP="00424FC4">
      <w:pPr>
        <w:pStyle w:val="references"/>
        <w:numPr>
          <w:ilvl w:val="0"/>
          <w:numId w:val="0"/>
        </w:numPr>
        <w:spacing w:after="180" w:line="240" w:lineRule="auto"/>
        <w:ind w:left="360" w:hanging="360"/>
        <w:rPr>
          <w:rFonts w:eastAsia="Malgun Gothic"/>
          <w:b/>
          <w:szCs w:val="13"/>
          <w:lang w:eastAsia="ko-KR"/>
        </w:rPr>
      </w:pPr>
      <w:bookmarkStart w:id="24" w:name="_Ref142511809"/>
      <w:r>
        <w:rPr>
          <w:rFonts w:eastAsia="等线"/>
          <w:szCs w:val="13"/>
        </w:rPr>
        <w:t xml:space="preserve">[4]  </w:t>
      </w:r>
      <w:r w:rsidR="00535BBA" w:rsidRPr="00424FC4">
        <w:rPr>
          <w:rFonts w:eastAsia="等线" w:hint="eastAsia"/>
          <w:szCs w:val="13"/>
        </w:rPr>
        <w:t>R</w:t>
      </w:r>
      <w:r w:rsidR="00535BBA" w:rsidRPr="00424FC4">
        <w:rPr>
          <w:rFonts w:eastAsia="等线"/>
          <w:szCs w:val="13"/>
        </w:rPr>
        <w:t>AN2#119</w:t>
      </w:r>
      <w:r w:rsidR="00535BBA" w:rsidRPr="00424FC4">
        <w:rPr>
          <w:rFonts w:eastAsia="等线" w:hint="eastAsia"/>
          <w:szCs w:val="13"/>
          <w:lang w:eastAsia="zh-CN"/>
        </w:rPr>
        <w:t>bis</w:t>
      </w:r>
      <w:r w:rsidR="00535BBA" w:rsidRPr="00424FC4">
        <w:rPr>
          <w:rFonts w:eastAsia="等线"/>
          <w:szCs w:val="13"/>
        </w:rPr>
        <w:t xml:space="preserve"> chairman note</w:t>
      </w:r>
      <w:bookmarkEnd w:id="24"/>
      <w:r w:rsidR="00535BBA" w:rsidRPr="00424FC4">
        <w:rPr>
          <w:rFonts w:eastAsia="Malgun Gothic"/>
          <w:b/>
          <w:szCs w:val="13"/>
          <w:lang w:eastAsia="ko-KR"/>
        </w:rPr>
        <w:t xml:space="preserve"> </w:t>
      </w:r>
    </w:p>
    <w:p w14:paraId="7CE8092E" w14:textId="79EB7FCE" w:rsidR="003C33E0" w:rsidRPr="00424FC4" w:rsidRDefault="00424FC4" w:rsidP="00424FC4">
      <w:pPr>
        <w:pStyle w:val="references"/>
        <w:numPr>
          <w:ilvl w:val="0"/>
          <w:numId w:val="0"/>
        </w:numPr>
        <w:spacing w:after="180" w:line="240" w:lineRule="auto"/>
        <w:ind w:left="360" w:hanging="360"/>
        <w:rPr>
          <w:rFonts w:eastAsia="Malgun Gothic"/>
          <w:b/>
          <w:szCs w:val="13"/>
          <w:lang w:eastAsia="ko-KR"/>
        </w:rPr>
      </w:pPr>
      <w:bookmarkStart w:id="25" w:name="_Ref142512354"/>
      <w:r>
        <w:rPr>
          <w:rFonts w:eastAsia="等线"/>
          <w:szCs w:val="13"/>
        </w:rPr>
        <w:t xml:space="preserve">[5]  </w:t>
      </w:r>
      <w:r w:rsidR="003C33E0" w:rsidRPr="00424FC4">
        <w:rPr>
          <w:rFonts w:eastAsia="等线" w:hint="eastAsia"/>
          <w:szCs w:val="13"/>
        </w:rPr>
        <w:t>R</w:t>
      </w:r>
      <w:r w:rsidR="003C33E0" w:rsidRPr="00424FC4">
        <w:rPr>
          <w:rFonts w:eastAsia="等线"/>
          <w:szCs w:val="13"/>
        </w:rPr>
        <w:t>AN2#121bis chairman note</w:t>
      </w:r>
      <w:bookmarkEnd w:id="25"/>
      <w:r w:rsidR="003C33E0" w:rsidRPr="00424FC4">
        <w:rPr>
          <w:rFonts w:eastAsia="Malgun Gothic"/>
          <w:b/>
          <w:szCs w:val="13"/>
          <w:lang w:eastAsia="ko-KR"/>
        </w:rPr>
        <w:t xml:space="preserve"> </w:t>
      </w:r>
    </w:p>
    <w:p w14:paraId="4581A3BC" w14:textId="77777777" w:rsidR="00535BBA" w:rsidRPr="00D15F75" w:rsidRDefault="00535BBA" w:rsidP="00535BBA">
      <w:pPr>
        <w:pStyle w:val="references"/>
        <w:numPr>
          <w:ilvl w:val="0"/>
          <w:numId w:val="0"/>
        </w:numPr>
        <w:spacing w:after="180" w:line="240" w:lineRule="auto"/>
        <w:rPr>
          <w:rFonts w:eastAsia="Malgun Gothic"/>
          <w:b/>
          <w:sz w:val="22"/>
          <w:lang w:eastAsia="ko-KR"/>
        </w:rPr>
      </w:pPr>
    </w:p>
    <w:sectPr w:rsidR="00535BBA" w:rsidRPr="00D15F7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97706" w14:textId="77777777" w:rsidR="009C4748" w:rsidRDefault="009C4748">
      <w:r>
        <w:separator/>
      </w:r>
    </w:p>
  </w:endnote>
  <w:endnote w:type="continuationSeparator" w:id="0">
    <w:p w14:paraId="7067970B" w14:textId="77777777" w:rsidR="009C4748" w:rsidRDefault="009C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AA6CC" w14:textId="77777777" w:rsidR="009C4748" w:rsidRDefault="009C4748">
      <w:r>
        <w:separator/>
      </w:r>
    </w:p>
  </w:footnote>
  <w:footnote w:type="continuationSeparator" w:id="0">
    <w:p w14:paraId="5223B143" w14:textId="77777777" w:rsidR="009C4748" w:rsidRDefault="009C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3685E41"/>
    <w:multiLevelType w:val="hybridMultilevel"/>
    <w:tmpl w:val="436C0E04"/>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D5148"/>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64158339">
    <w:abstractNumId w:val="0"/>
  </w:num>
  <w:num w:numId="2" w16cid:durableId="13844768">
    <w:abstractNumId w:val="22"/>
  </w:num>
  <w:num w:numId="3" w16cid:durableId="1138113798">
    <w:abstractNumId w:val="14"/>
  </w:num>
  <w:num w:numId="4" w16cid:durableId="1182471876">
    <w:abstractNumId w:val="15"/>
  </w:num>
  <w:num w:numId="5" w16cid:durableId="138886406">
    <w:abstractNumId w:val="9"/>
  </w:num>
  <w:num w:numId="6" w16cid:durableId="727798214">
    <w:abstractNumId w:val="16"/>
  </w:num>
  <w:num w:numId="7" w16cid:durableId="1041057760">
    <w:abstractNumId w:val="30"/>
  </w:num>
  <w:num w:numId="8" w16cid:durableId="187182918">
    <w:abstractNumId w:val="11"/>
  </w:num>
  <w:num w:numId="9" w16cid:durableId="523053913">
    <w:abstractNumId w:val="25"/>
  </w:num>
  <w:num w:numId="10" w16cid:durableId="625047128">
    <w:abstractNumId w:val="45"/>
  </w:num>
  <w:num w:numId="11" w16cid:durableId="533733391">
    <w:abstractNumId w:val="29"/>
  </w:num>
  <w:num w:numId="12" w16cid:durableId="8991584">
    <w:abstractNumId w:val="41"/>
  </w:num>
  <w:num w:numId="13" w16cid:durableId="1478762642">
    <w:abstractNumId w:val="40"/>
  </w:num>
  <w:num w:numId="14" w16cid:durableId="1179739338">
    <w:abstractNumId w:val="23"/>
  </w:num>
  <w:num w:numId="15" w16cid:durableId="473840873">
    <w:abstractNumId w:val="44"/>
  </w:num>
  <w:num w:numId="16" w16cid:durableId="1020660920">
    <w:abstractNumId w:val="41"/>
  </w:num>
  <w:num w:numId="17" w16cid:durableId="191769000">
    <w:abstractNumId w:val="24"/>
  </w:num>
  <w:num w:numId="18" w16cid:durableId="1602444824">
    <w:abstractNumId w:val="32"/>
  </w:num>
  <w:num w:numId="19" w16cid:durableId="1170946958">
    <w:abstractNumId w:val="39"/>
  </w:num>
  <w:num w:numId="20" w16cid:durableId="624122280">
    <w:abstractNumId w:val="20"/>
  </w:num>
  <w:num w:numId="21" w16cid:durableId="745348261">
    <w:abstractNumId w:val="42"/>
  </w:num>
  <w:num w:numId="22" w16cid:durableId="1582179691">
    <w:abstractNumId w:val="7"/>
  </w:num>
  <w:num w:numId="23" w16cid:durableId="920600125">
    <w:abstractNumId w:val="21"/>
  </w:num>
  <w:num w:numId="24" w16cid:durableId="1486819912">
    <w:abstractNumId w:val="38"/>
  </w:num>
  <w:num w:numId="25" w16cid:durableId="421880683">
    <w:abstractNumId w:val="17"/>
  </w:num>
  <w:num w:numId="26" w16cid:durableId="1203515313">
    <w:abstractNumId w:val="43"/>
  </w:num>
  <w:num w:numId="27" w16cid:durableId="1214125373">
    <w:abstractNumId w:val="2"/>
  </w:num>
  <w:num w:numId="28" w16cid:durableId="309791028">
    <w:abstractNumId w:val="12"/>
  </w:num>
  <w:num w:numId="29" w16cid:durableId="774595452">
    <w:abstractNumId w:val="6"/>
  </w:num>
  <w:num w:numId="30" w16cid:durableId="1214539986">
    <w:abstractNumId w:val="31"/>
  </w:num>
  <w:num w:numId="31" w16cid:durableId="1211458177">
    <w:abstractNumId w:val="28"/>
  </w:num>
  <w:num w:numId="32" w16cid:durableId="1945647513">
    <w:abstractNumId w:val="10"/>
  </w:num>
  <w:num w:numId="33" w16cid:durableId="2123258617">
    <w:abstractNumId w:val="19"/>
  </w:num>
  <w:num w:numId="34" w16cid:durableId="9288079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351308">
    <w:abstractNumId w:val="36"/>
  </w:num>
  <w:num w:numId="36" w16cid:durableId="682049188">
    <w:abstractNumId w:val="18"/>
  </w:num>
  <w:num w:numId="37" w16cid:durableId="1274629060">
    <w:abstractNumId w:val="27"/>
  </w:num>
  <w:num w:numId="38" w16cid:durableId="1374308994">
    <w:abstractNumId w:val="35"/>
  </w:num>
  <w:num w:numId="39" w16cid:durableId="239558649">
    <w:abstractNumId w:val="34"/>
  </w:num>
  <w:num w:numId="40" w16cid:durableId="1703747358">
    <w:abstractNumId w:val="33"/>
  </w:num>
  <w:num w:numId="41" w16cid:durableId="578440893">
    <w:abstractNumId w:val="5"/>
  </w:num>
  <w:num w:numId="42" w16cid:durableId="1415005990">
    <w:abstractNumId w:val="3"/>
  </w:num>
  <w:num w:numId="43" w16cid:durableId="1252198819">
    <w:abstractNumId w:val="46"/>
  </w:num>
  <w:num w:numId="44" w16cid:durableId="2024549419">
    <w:abstractNumId w:val="4"/>
  </w:num>
  <w:num w:numId="45" w16cid:durableId="534660821">
    <w:abstractNumId w:val="1"/>
  </w:num>
  <w:num w:numId="46" w16cid:durableId="1009254951">
    <w:abstractNumId w:val="13"/>
  </w:num>
  <w:num w:numId="47" w16cid:durableId="73284414">
    <w:abstractNumId w:val="26"/>
    <w:lvlOverride w:ilvl="0">
      <w:startOverride w:val="1"/>
    </w:lvlOverride>
  </w:num>
  <w:num w:numId="48" w16cid:durableId="1702126885">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K0FAHcPLOctAAAA"/>
  </w:docVars>
  <w:rsids>
    <w:rsidRoot w:val="005F0FEF"/>
    <w:rsid w:val="000053EE"/>
    <w:rsid w:val="00007ED1"/>
    <w:rsid w:val="00014ADD"/>
    <w:rsid w:val="00014BF0"/>
    <w:rsid w:val="00016FB9"/>
    <w:rsid w:val="0002077B"/>
    <w:rsid w:val="00022605"/>
    <w:rsid w:val="000264E3"/>
    <w:rsid w:val="0003035B"/>
    <w:rsid w:val="000325A8"/>
    <w:rsid w:val="00034D56"/>
    <w:rsid w:val="0004003B"/>
    <w:rsid w:val="00043337"/>
    <w:rsid w:val="00045510"/>
    <w:rsid w:val="00046191"/>
    <w:rsid w:val="000524DD"/>
    <w:rsid w:val="000566A7"/>
    <w:rsid w:val="00057E8B"/>
    <w:rsid w:val="00061025"/>
    <w:rsid w:val="00062B75"/>
    <w:rsid w:val="00067D80"/>
    <w:rsid w:val="00070F08"/>
    <w:rsid w:val="00071523"/>
    <w:rsid w:val="00071DD3"/>
    <w:rsid w:val="000726F3"/>
    <w:rsid w:val="000733F1"/>
    <w:rsid w:val="000735E2"/>
    <w:rsid w:val="0007597B"/>
    <w:rsid w:val="000820D8"/>
    <w:rsid w:val="000846F7"/>
    <w:rsid w:val="00084AC3"/>
    <w:rsid w:val="00084F6F"/>
    <w:rsid w:val="00085501"/>
    <w:rsid w:val="000858E2"/>
    <w:rsid w:val="00085EAD"/>
    <w:rsid w:val="00086B78"/>
    <w:rsid w:val="00097011"/>
    <w:rsid w:val="00097E49"/>
    <w:rsid w:val="000A00AC"/>
    <w:rsid w:val="000A07DB"/>
    <w:rsid w:val="000A4068"/>
    <w:rsid w:val="000B3619"/>
    <w:rsid w:val="000B421F"/>
    <w:rsid w:val="000B76A9"/>
    <w:rsid w:val="000B7A4B"/>
    <w:rsid w:val="000C0BBE"/>
    <w:rsid w:val="000C1977"/>
    <w:rsid w:val="000C225C"/>
    <w:rsid w:val="000C2B9B"/>
    <w:rsid w:val="000C5B9B"/>
    <w:rsid w:val="000C6C25"/>
    <w:rsid w:val="000D4063"/>
    <w:rsid w:val="000D40EE"/>
    <w:rsid w:val="000D6D53"/>
    <w:rsid w:val="000F016E"/>
    <w:rsid w:val="000F34AD"/>
    <w:rsid w:val="000F3A5F"/>
    <w:rsid w:val="000F5A73"/>
    <w:rsid w:val="00100B06"/>
    <w:rsid w:val="001013AD"/>
    <w:rsid w:val="00101727"/>
    <w:rsid w:val="00103A96"/>
    <w:rsid w:val="001042B7"/>
    <w:rsid w:val="0010565D"/>
    <w:rsid w:val="00113BEE"/>
    <w:rsid w:val="00113F34"/>
    <w:rsid w:val="001151AA"/>
    <w:rsid w:val="001170F0"/>
    <w:rsid w:val="00120CB8"/>
    <w:rsid w:val="00121992"/>
    <w:rsid w:val="00126455"/>
    <w:rsid w:val="0012743D"/>
    <w:rsid w:val="001337A8"/>
    <w:rsid w:val="00137177"/>
    <w:rsid w:val="0013732C"/>
    <w:rsid w:val="00137D8B"/>
    <w:rsid w:val="0014253D"/>
    <w:rsid w:val="0014498A"/>
    <w:rsid w:val="00146DC9"/>
    <w:rsid w:val="00152F10"/>
    <w:rsid w:val="00162CA1"/>
    <w:rsid w:val="001646C5"/>
    <w:rsid w:val="00177A00"/>
    <w:rsid w:val="00181D05"/>
    <w:rsid w:val="00181DB5"/>
    <w:rsid w:val="00182A19"/>
    <w:rsid w:val="0019093B"/>
    <w:rsid w:val="00191374"/>
    <w:rsid w:val="00191402"/>
    <w:rsid w:val="001968BB"/>
    <w:rsid w:val="001979A2"/>
    <w:rsid w:val="001B035B"/>
    <w:rsid w:val="001B0B83"/>
    <w:rsid w:val="001B482D"/>
    <w:rsid w:val="001B7E31"/>
    <w:rsid w:val="001C5EA6"/>
    <w:rsid w:val="001C645C"/>
    <w:rsid w:val="001D764F"/>
    <w:rsid w:val="001D76B1"/>
    <w:rsid w:val="001E2E87"/>
    <w:rsid w:val="001E441C"/>
    <w:rsid w:val="001E6A16"/>
    <w:rsid w:val="001F6AEC"/>
    <w:rsid w:val="00201820"/>
    <w:rsid w:val="002029DC"/>
    <w:rsid w:val="0020660F"/>
    <w:rsid w:val="002067D7"/>
    <w:rsid w:val="00212A3B"/>
    <w:rsid w:val="00215DF2"/>
    <w:rsid w:val="002165AD"/>
    <w:rsid w:val="002218C4"/>
    <w:rsid w:val="00221EF9"/>
    <w:rsid w:val="00232D7C"/>
    <w:rsid w:val="002332DB"/>
    <w:rsid w:val="0023429E"/>
    <w:rsid w:val="002424FF"/>
    <w:rsid w:val="0024280E"/>
    <w:rsid w:val="00245BD7"/>
    <w:rsid w:val="00246A02"/>
    <w:rsid w:val="00250D5C"/>
    <w:rsid w:val="00262BA7"/>
    <w:rsid w:val="002637AB"/>
    <w:rsid w:val="002651AD"/>
    <w:rsid w:val="00267455"/>
    <w:rsid w:val="00271856"/>
    <w:rsid w:val="00271FBE"/>
    <w:rsid w:val="00272CC8"/>
    <w:rsid w:val="00275F81"/>
    <w:rsid w:val="002807CD"/>
    <w:rsid w:val="00280A68"/>
    <w:rsid w:val="002827DA"/>
    <w:rsid w:val="00282DAC"/>
    <w:rsid w:val="00283838"/>
    <w:rsid w:val="00286BE8"/>
    <w:rsid w:val="00290094"/>
    <w:rsid w:val="0029066C"/>
    <w:rsid w:val="00293837"/>
    <w:rsid w:val="00295B02"/>
    <w:rsid w:val="002974AD"/>
    <w:rsid w:val="002A00C6"/>
    <w:rsid w:val="002A5C07"/>
    <w:rsid w:val="002A6C12"/>
    <w:rsid w:val="002A6C61"/>
    <w:rsid w:val="002A71FE"/>
    <w:rsid w:val="002B212B"/>
    <w:rsid w:val="002B3CE3"/>
    <w:rsid w:val="002B3FE1"/>
    <w:rsid w:val="002B6317"/>
    <w:rsid w:val="002C180B"/>
    <w:rsid w:val="002C4899"/>
    <w:rsid w:val="002C7FBD"/>
    <w:rsid w:val="002D7FFD"/>
    <w:rsid w:val="002E3397"/>
    <w:rsid w:val="002E60E3"/>
    <w:rsid w:val="002E697D"/>
    <w:rsid w:val="002E79D9"/>
    <w:rsid w:val="002F3EF2"/>
    <w:rsid w:val="002F47A5"/>
    <w:rsid w:val="002F54BB"/>
    <w:rsid w:val="002F7407"/>
    <w:rsid w:val="00304BB7"/>
    <w:rsid w:val="003118D9"/>
    <w:rsid w:val="00312207"/>
    <w:rsid w:val="00312AE2"/>
    <w:rsid w:val="00315024"/>
    <w:rsid w:val="00317AF8"/>
    <w:rsid w:val="0032237C"/>
    <w:rsid w:val="00323984"/>
    <w:rsid w:val="00326514"/>
    <w:rsid w:val="0032704E"/>
    <w:rsid w:val="0034308F"/>
    <w:rsid w:val="00344D5F"/>
    <w:rsid w:val="00346553"/>
    <w:rsid w:val="003468B3"/>
    <w:rsid w:val="0035011B"/>
    <w:rsid w:val="00351B47"/>
    <w:rsid w:val="00355FFA"/>
    <w:rsid w:val="0036394E"/>
    <w:rsid w:val="00371195"/>
    <w:rsid w:val="00373425"/>
    <w:rsid w:val="0037440A"/>
    <w:rsid w:val="00374F34"/>
    <w:rsid w:val="00380B0E"/>
    <w:rsid w:val="00382184"/>
    <w:rsid w:val="0038672F"/>
    <w:rsid w:val="00390CC6"/>
    <w:rsid w:val="00390DC2"/>
    <w:rsid w:val="00394B86"/>
    <w:rsid w:val="0039719C"/>
    <w:rsid w:val="00397826"/>
    <w:rsid w:val="003A35A5"/>
    <w:rsid w:val="003A4C0F"/>
    <w:rsid w:val="003A4DEB"/>
    <w:rsid w:val="003B4DA2"/>
    <w:rsid w:val="003C33E0"/>
    <w:rsid w:val="003C5F78"/>
    <w:rsid w:val="003C6D9A"/>
    <w:rsid w:val="003D1AB4"/>
    <w:rsid w:val="003D3187"/>
    <w:rsid w:val="003D52CE"/>
    <w:rsid w:val="003D591A"/>
    <w:rsid w:val="003D5EDF"/>
    <w:rsid w:val="003E5EFC"/>
    <w:rsid w:val="003E7F86"/>
    <w:rsid w:val="003F6878"/>
    <w:rsid w:val="0040107D"/>
    <w:rsid w:val="00404EB6"/>
    <w:rsid w:val="00406670"/>
    <w:rsid w:val="00407CFD"/>
    <w:rsid w:val="00412ABD"/>
    <w:rsid w:val="004215F8"/>
    <w:rsid w:val="00424EF4"/>
    <w:rsid w:val="00424FC4"/>
    <w:rsid w:val="0043112D"/>
    <w:rsid w:val="00432713"/>
    <w:rsid w:val="0043296A"/>
    <w:rsid w:val="00433033"/>
    <w:rsid w:val="00434B17"/>
    <w:rsid w:val="00434F8C"/>
    <w:rsid w:val="00436055"/>
    <w:rsid w:val="00444010"/>
    <w:rsid w:val="00446C96"/>
    <w:rsid w:val="00453D11"/>
    <w:rsid w:val="00454B1B"/>
    <w:rsid w:val="004610C4"/>
    <w:rsid w:val="00472170"/>
    <w:rsid w:val="00474AC4"/>
    <w:rsid w:val="00481FD9"/>
    <w:rsid w:val="004834A2"/>
    <w:rsid w:val="00490036"/>
    <w:rsid w:val="00495B99"/>
    <w:rsid w:val="0049602F"/>
    <w:rsid w:val="004A227A"/>
    <w:rsid w:val="004A465C"/>
    <w:rsid w:val="004A6C65"/>
    <w:rsid w:val="004B156C"/>
    <w:rsid w:val="004B3478"/>
    <w:rsid w:val="004B7BC1"/>
    <w:rsid w:val="004B7CAB"/>
    <w:rsid w:val="004C2520"/>
    <w:rsid w:val="004C48FB"/>
    <w:rsid w:val="004C7821"/>
    <w:rsid w:val="004D0F8C"/>
    <w:rsid w:val="004D0FF9"/>
    <w:rsid w:val="004D254C"/>
    <w:rsid w:val="004D5EDA"/>
    <w:rsid w:val="004D693C"/>
    <w:rsid w:val="004D78FC"/>
    <w:rsid w:val="004E10DE"/>
    <w:rsid w:val="004E3145"/>
    <w:rsid w:val="004E3646"/>
    <w:rsid w:val="004E3E47"/>
    <w:rsid w:val="004E61D2"/>
    <w:rsid w:val="004F129E"/>
    <w:rsid w:val="004F1AF6"/>
    <w:rsid w:val="004F7D3A"/>
    <w:rsid w:val="00502666"/>
    <w:rsid w:val="005032AE"/>
    <w:rsid w:val="00503611"/>
    <w:rsid w:val="00504719"/>
    <w:rsid w:val="00505266"/>
    <w:rsid w:val="00520B9A"/>
    <w:rsid w:val="005232F7"/>
    <w:rsid w:val="00523D57"/>
    <w:rsid w:val="00525D42"/>
    <w:rsid w:val="00535BBA"/>
    <w:rsid w:val="00544BA6"/>
    <w:rsid w:val="00547754"/>
    <w:rsid w:val="0055566A"/>
    <w:rsid w:val="0056747A"/>
    <w:rsid w:val="00571DC2"/>
    <w:rsid w:val="00574E88"/>
    <w:rsid w:val="00575490"/>
    <w:rsid w:val="005768EA"/>
    <w:rsid w:val="005777E0"/>
    <w:rsid w:val="005818C7"/>
    <w:rsid w:val="00590F03"/>
    <w:rsid w:val="00592E67"/>
    <w:rsid w:val="005946A1"/>
    <w:rsid w:val="00595101"/>
    <w:rsid w:val="005965C2"/>
    <w:rsid w:val="0059743E"/>
    <w:rsid w:val="005A0806"/>
    <w:rsid w:val="005A1105"/>
    <w:rsid w:val="005A14E6"/>
    <w:rsid w:val="005A7179"/>
    <w:rsid w:val="005D01B5"/>
    <w:rsid w:val="005D17B5"/>
    <w:rsid w:val="005D2446"/>
    <w:rsid w:val="005D3CA0"/>
    <w:rsid w:val="005D41B6"/>
    <w:rsid w:val="005E22A6"/>
    <w:rsid w:val="005E3DF4"/>
    <w:rsid w:val="005E5575"/>
    <w:rsid w:val="005E6356"/>
    <w:rsid w:val="005E7D94"/>
    <w:rsid w:val="005F09A4"/>
    <w:rsid w:val="005F0FEF"/>
    <w:rsid w:val="005F7212"/>
    <w:rsid w:val="00604906"/>
    <w:rsid w:val="00605F2C"/>
    <w:rsid w:val="006153E0"/>
    <w:rsid w:val="00615BE0"/>
    <w:rsid w:val="00623AF0"/>
    <w:rsid w:val="00625525"/>
    <w:rsid w:val="0063019D"/>
    <w:rsid w:val="00630560"/>
    <w:rsid w:val="006305C1"/>
    <w:rsid w:val="00631719"/>
    <w:rsid w:val="006362BD"/>
    <w:rsid w:val="00637AD3"/>
    <w:rsid w:val="00637BC1"/>
    <w:rsid w:val="00641A8E"/>
    <w:rsid w:val="00643DC2"/>
    <w:rsid w:val="00650178"/>
    <w:rsid w:val="006523BE"/>
    <w:rsid w:val="0065381A"/>
    <w:rsid w:val="00656D6A"/>
    <w:rsid w:val="00657754"/>
    <w:rsid w:val="00662245"/>
    <w:rsid w:val="006641C3"/>
    <w:rsid w:val="0066471B"/>
    <w:rsid w:val="00666833"/>
    <w:rsid w:val="0067507C"/>
    <w:rsid w:val="00675621"/>
    <w:rsid w:val="00675A33"/>
    <w:rsid w:val="00676DD1"/>
    <w:rsid w:val="006779ED"/>
    <w:rsid w:val="006860DC"/>
    <w:rsid w:val="0068616A"/>
    <w:rsid w:val="00686C5F"/>
    <w:rsid w:val="00694A8E"/>
    <w:rsid w:val="00694BEE"/>
    <w:rsid w:val="006957D1"/>
    <w:rsid w:val="006A47DD"/>
    <w:rsid w:val="006A4954"/>
    <w:rsid w:val="006A5637"/>
    <w:rsid w:val="006B50BE"/>
    <w:rsid w:val="006C33F8"/>
    <w:rsid w:val="006C41CB"/>
    <w:rsid w:val="006C479A"/>
    <w:rsid w:val="006C598E"/>
    <w:rsid w:val="006C7448"/>
    <w:rsid w:val="006D1768"/>
    <w:rsid w:val="006D1A81"/>
    <w:rsid w:val="006D5B6D"/>
    <w:rsid w:val="006D67D1"/>
    <w:rsid w:val="006E662F"/>
    <w:rsid w:val="006E6A40"/>
    <w:rsid w:val="006F108C"/>
    <w:rsid w:val="006F3C39"/>
    <w:rsid w:val="00701769"/>
    <w:rsid w:val="00701E1F"/>
    <w:rsid w:val="00703BF2"/>
    <w:rsid w:val="007042B0"/>
    <w:rsid w:val="00704575"/>
    <w:rsid w:val="00710AF2"/>
    <w:rsid w:val="0071359F"/>
    <w:rsid w:val="0072154F"/>
    <w:rsid w:val="007329F4"/>
    <w:rsid w:val="007345B6"/>
    <w:rsid w:val="007362CA"/>
    <w:rsid w:val="007402E9"/>
    <w:rsid w:val="00741DE1"/>
    <w:rsid w:val="00745575"/>
    <w:rsid w:val="00764AEC"/>
    <w:rsid w:val="0076672F"/>
    <w:rsid w:val="00766971"/>
    <w:rsid w:val="0077003D"/>
    <w:rsid w:val="0077275E"/>
    <w:rsid w:val="007768B5"/>
    <w:rsid w:val="00780787"/>
    <w:rsid w:val="007844A2"/>
    <w:rsid w:val="00784F47"/>
    <w:rsid w:val="00791CB6"/>
    <w:rsid w:val="007958FD"/>
    <w:rsid w:val="007974DF"/>
    <w:rsid w:val="007A0192"/>
    <w:rsid w:val="007A0F0B"/>
    <w:rsid w:val="007A1BEE"/>
    <w:rsid w:val="007A315D"/>
    <w:rsid w:val="007A6280"/>
    <w:rsid w:val="007A6FE3"/>
    <w:rsid w:val="007B292E"/>
    <w:rsid w:val="007B6A52"/>
    <w:rsid w:val="007B7B3E"/>
    <w:rsid w:val="007C48F6"/>
    <w:rsid w:val="007C5C03"/>
    <w:rsid w:val="007D221C"/>
    <w:rsid w:val="007D42C3"/>
    <w:rsid w:val="007E4406"/>
    <w:rsid w:val="007F2F1D"/>
    <w:rsid w:val="00807C97"/>
    <w:rsid w:val="008128E3"/>
    <w:rsid w:val="00821B5B"/>
    <w:rsid w:val="00822206"/>
    <w:rsid w:val="008230A3"/>
    <w:rsid w:val="008239F9"/>
    <w:rsid w:val="008247A9"/>
    <w:rsid w:val="0082523E"/>
    <w:rsid w:val="00832628"/>
    <w:rsid w:val="00833B6F"/>
    <w:rsid w:val="00835339"/>
    <w:rsid w:val="00837B42"/>
    <w:rsid w:val="00840144"/>
    <w:rsid w:val="00843A6C"/>
    <w:rsid w:val="008452F0"/>
    <w:rsid w:val="00852A1A"/>
    <w:rsid w:val="008549DB"/>
    <w:rsid w:val="00854A2D"/>
    <w:rsid w:val="0086135B"/>
    <w:rsid w:val="00862C62"/>
    <w:rsid w:val="00864C09"/>
    <w:rsid w:val="008669D9"/>
    <w:rsid w:val="00870748"/>
    <w:rsid w:val="00874A8A"/>
    <w:rsid w:val="0087674F"/>
    <w:rsid w:val="00884D60"/>
    <w:rsid w:val="00885052"/>
    <w:rsid w:val="00887773"/>
    <w:rsid w:val="00892C90"/>
    <w:rsid w:val="00897833"/>
    <w:rsid w:val="00897B27"/>
    <w:rsid w:val="008A38B5"/>
    <w:rsid w:val="008A70D4"/>
    <w:rsid w:val="008A7881"/>
    <w:rsid w:val="008A7F1B"/>
    <w:rsid w:val="008B4C88"/>
    <w:rsid w:val="008B60A4"/>
    <w:rsid w:val="008B7950"/>
    <w:rsid w:val="008B7B99"/>
    <w:rsid w:val="008C0716"/>
    <w:rsid w:val="008C50E2"/>
    <w:rsid w:val="008C5C79"/>
    <w:rsid w:val="008C69AE"/>
    <w:rsid w:val="008C6C49"/>
    <w:rsid w:val="008D4934"/>
    <w:rsid w:val="008D609F"/>
    <w:rsid w:val="008D63B4"/>
    <w:rsid w:val="008D7AEF"/>
    <w:rsid w:val="008E1FFF"/>
    <w:rsid w:val="008E7214"/>
    <w:rsid w:val="008F0213"/>
    <w:rsid w:val="008F42A0"/>
    <w:rsid w:val="008F5D5A"/>
    <w:rsid w:val="008F781E"/>
    <w:rsid w:val="00903EE2"/>
    <w:rsid w:val="00905265"/>
    <w:rsid w:val="00906506"/>
    <w:rsid w:val="00914EAE"/>
    <w:rsid w:val="00920DCA"/>
    <w:rsid w:val="00922C95"/>
    <w:rsid w:val="00923D6A"/>
    <w:rsid w:val="0092782B"/>
    <w:rsid w:val="00930B49"/>
    <w:rsid w:val="00931BBE"/>
    <w:rsid w:val="00933E29"/>
    <w:rsid w:val="00935155"/>
    <w:rsid w:val="009366CE"/>
    <w:rsid w:val="009378F7"/>
    <w:rsid w:val="00940F5D"/>
    <w:rsid w:val="0094656A"/>
    <w:rsid w:val="00946C19"/>
    <w:rsid w:val="0094712F"/>
    <w:rsid w:val="0095030E"/>
    <w:rsid w:val="00950DEB"/>
    <w:rsid w:val="009607A5"/>
    <w:rsid w:val="00961642"/>
    <w:rsid w:val="009626A6"/>
    <w:rsid w:val="009643C6"/>
    <w:rsid w:val="00965187"/>
    <w:rsid w:val="00966A62"/>
    <w:rsid w:val="009706BB"/>
    <w:rsid w:val="0097295C"/>
    <w:rsid w:val="0097674B"/>
    <w:rsid w:val="00976BFA"/>
    <w:rsid w:val="00980609"/>
    <w:rsid w:val="009837DC"/>
    <w:rsid w:val="009862CA"/>
    <w:rsid w:val="00992E70"/>
    <w:rsid w:val="00993D1C"/>
    <w:rsid w:val="0099444F"/>
    <w:rsid w:val="009977C3"/>
    <w:rsid w:val="00997933"/>
    <w:rsid w:val="00997ED7"/>
    <w:rsid w:val="009A0A22"/>
    <w:rsid w:val="009A3457"/>
    <w:rsid w:val="009A371B"/>
    <w:rsid w:val="009A4C90"/>
    <w:rsid w:val="009A7889"/>
    <w:rsid w:val="009A7A35"/>
    <w:rsid w:val="009B1095"/>
    <w:rsid w:val="009B17FA"/>
    <w:rsid w:val="009B37F1"/>
    <w:rsid w:val="009B542C"/>
    <w:rsid w:val="009C3467"/>
    <w:rsid w:val="009C3E43"/>
    <w:rsid w:val="009C4748"/>
    <w:rsid w:val="009C7AC6"/>
    <w:rsid w:val="009D5224"/>
    <w:rsid w:val="009D5F97"/>
    <w:rsid w:val="009E1FC6"/>
    <w:rsid w:val="009E6BCD"/>
    <w:rsid w:val="009F0670"/>
    <w:rsid w:val="009F501B"/>
    <w:rsid w:val="00A0143C"/>
    <w:rsid w:val="00A04541"/>
    <w:rsid w:val="00A10AFC"/>
    <w:rsid w:val="00A11038"/>
    <w:rsid w:val="00A12D5D"/>
    <w:rsid w:val="00A13367"/>
    <w:rsid w:val="00A13C0A"/>
    <w:rsid w:val="00A15171"/>
    <w:rsid w:val="00A16A48"/>
    <w:rsid w:val="00A17573"/>
    <w:rsid w:val="00A200FC"/>
    <w:rsid w:val="00A222DB"/>
    <w:rsid w:val="00A2517E"/>
    <w:rsid w:val="00A322D8"/>
    <w:rsid w:val="00A324AE"/>
    <w:rsid w:val="00A34998"/>
    <w:rsid w:val="00A4022C"/>
    <w:rsid w:val="00A45830"/>
    <w:rsid w:val="00A52408"/>
    <w:rsid w:val="00A525DF"/>
    <w:rsid w:val="00A5278D"/>
    <w:rsid w:val="00A5417D"/>
    <w:rsid w:val="00A56239"/>
    <w:rsid w:val="00A56632"/>
    <w:rsid w:val="00A63393"/>
    <w:rsid w:val="00A63AC7"/>
    <w:rsid w:val="00A649AD"/>
    <w:rsid w:val="00A66872"/>
    <w:rsid w:val="00A670C3"/>
    <w:rsid w:val="00A755BD"/>
    <w:rsid w:val="00A77F9A"/>
    <w:rsid w:val="00A858AE"/>
    <w:rsid w:val="00A8787E"/>
    <w:rsid w:val="00A91E47"/>
    <w:rsid w:val="00A9238D"/>
    <w:rsid w:val="00A92DD4"/>
    <w:rsid w:val="00A94950"/>
    <w:rsid w:val="00A97BC8"/>
    <w:rsid w:val="00AA012C"/>
    <w:rsid w:val="00AA0C7B"/>
    <w:rsid w:val="00AA203C"/>
    <w:rsid w:val="00AA51E8"/>
    <w:rsid w:val="00AB0B23"/>
    <w:rsid w:val="00AB22A5"/>
    <w:rsid w:val="00AB453D"/>
    <w:rsid w:val="00AB55A0"/>
    <w:rsid w:val="00AC0087"/>
    <w:rsid w:val="00AC4264"/>
    <w:rsid w:val="00AD09A3"/>
    <w:rsid w:val="00AD1D93"/>
    <w:rsid w:val="00AD5B39"/>
    <w:rsid w:val="00AE0742"/>
    <w:rsid w:val="00AE4481"/>
    <w:rsid w:val="00AE5267"/>
    <w:rsid w:val="00AE6D08"/>
    <w:rsid w:val="00AF0DC6"/>
    <w:rsid w:val="00AF3B98"/>
    <w:rsid w:val="00AF3DAC"/>
    <w:rsid w:val="00B00EF0"/>
    <w:rsid w:val="00B0333B"/>
    <w:rsid w:val="00B04C47"/>
    <w:rsid w:val="00B04F6B"/>
    <w:rsid w:val="00B132B7"/>
    <w:rsid w:val="00B21367"/>
    <w:rsid w:val="00B30623"/>
    <w:rsid w:val="00B32115"/>
    <w:rsid w:val="00B3247E"/>
    <w:rsid w:val="00B34F0A"/>
    <w:rsid w:val="00B35F4A"/>
    <w:rsid w:val="00B36FAF"/>
    <w:rsid w:val="00B44D1D"/>
    <w:rsid w:val="00B467C0"/>
    <w:rsid w:val="00B569FE"/>
    <w:rsid w:val="00B5791B"/>
    <w:rsid w:val="00B6589C"/>
    <w:rsid w:val="00B71C46"/>
    <w:rsid w:val="00B73D59"/>
    <w:rsid w:val="00B75758"/>
    <w:rsid w:val="00B77E4C"/>
    <w:rsid w:val="00B83904"/>
    <w:rsid w:val="00B901CA"/>
    <w:rsid w:val="00B920A4"/>
    <w:rsid w:val="00BA0E40"/>
    <w:rsid w:val="00BA3B0B"/>
    <w:rsid w:val="00BA4846"/>
    <w:rsid w:val="00BA6CE3"/>
    <w:rsid w:val="00BB243E"/>
    <w:rsid w:val="00BB5C0E"/>
    <w:rsid w:val="00BC0806"/>
    <w:rsid w:val="00BC53B2"/>
    <w:rsid w:val="00BC60A7"/>
    <w:rsid w:val="00BC7684"/>
    <w:rsid w:val="00BC7E5B"/>
    <w:rsid w:val="00BD7FFA"/>
    <w:rsid w:val="00BE277F"/>
    <w:rsid w:val="00BE773C"/>
    <w:rsid w:val="00BF04F9"/>
    <w:rsid w:val="00BF74E0"/>
    <w:rsid w:val="00C016A1"/>
    <w:rsid w:val="00C0457F"/>
    <w:rsid w:val="00C05B7F"/>
    <w:rsid w:val="00C10E40"/>
    <w:rsid w:val="00C22137"/>
    <w:rsid w:val="00C22843"/>
    <w:rsid w:val="00C315A1"/>
    <w:rsid w:val="00C3423B"/>
    <w:rsid w:val="00C34707"/>
    <w:rsid w:val="00C42537"/>
    <w:rsid w:val="00C42D8F"/>
    <w:rsid w:val="00C4570B"/>
    <w:rsid w:val="00C45ED4"/>
    <w:rsid w:val="00C61767"/>
    <w:rsid w:val="00C62E88"/>
    <w:rsid w:val="00C65C2E"/>
    <w:rsid w:val="00C7043A"/>
    <w:rsid w:val="00C71AD8"/>
    <w:rsid w:val="00C7542E"/>
    <w:rsid w:val="00C772F2"/>
    <w:rsid w:val="00C80F5A"/>
    <w:rsid w:val="00C84D18"/>
    <w:rsid w:val="00C87C76"/>
    <w:rsid w:val="00C973ED"/>
    <w:rsid w:val="00CA4210"/>
    <w:rsid w:val="00CA7A5A"/>
    <w:rsid w:val="00CB3612"/>
    <w:rsid w:val="00CB73DD"/>
    <w:rsid w:val="00CD1A95"/>
    <w:rsid w:val="00CD3586"/>
    <w:rsid w:val="00CD51A3"/>
    <w:rsid w:val="00CD77AC"/>
    <w:rsid w:val="00CD7AFA"/>
    <w:rsid w:val="00CE02CE"/>
    <w:rsid w:val="00CE221C"/>
    <w:rsid w:val="00CE3B46"/>
    <w:rsid w:val="00CF0623"/>
    <w:rsid w:val="00CF6238"/>
    <w:rsid w:val="00D00EAF"/>
    <w:rsid w:val="00D05A91"/>
    <w:rsid w:val="00D11B29"/>
    <w:rsid w:val="00D140FC"/>
    <w:rsid w:val="00D146D0"/>
    <w:rsid w:val="00D15CCA"/>
    <w:rsid w:val="00D15F75"/>
    <w:rsid w:val="00D1739B"/>
    <w:rsid w:val="00D2175B"/>
    <w:rsid w:val="00D24E7F"/>
    <w:rsid w:val="00D30AD2"/>
    <w:rsid w:val="00D350A6"/>
    <w:rsid w:val="00D35BD0"/>
    <w:rsid w:val="00D37E40"/>
    <w:rsid w:val="00D42670"/>
    <w:rsid w:val="00D43C03"/>
    <w:rsid w:val="00D43D3B"/>
    <w:rsid w:val="00D441C6"/>
    <w:rsid w:val="00D47ABD"/>
    <w:rsid w:val="00D52ADB"/>
    <w:rsid w:val="00D5525C"/>
    <w:rsid w:val="00D609D5"/>
    <w:rsid w:val="00D62AEF"/>
    <w:rsid w:val="00D648C0"/>
    <w:rsid w:val="00D65AE3"/>
    <w:rsid w:val="00D664CE"/>
    <w:rsid w:val="00D70BC6"/>
    <w:rsid w:val="00D71E57"/>
    <w:rsid w:val="00D76091"/>
    <w:rsid w:val="00D76BCC"/>
    <w:rsid w:val="00D8618F"/>
    <w:rsid w:val="00D87B2F"/>
    <w:rsid w:val="00D950E1"/>
    <w:rsid w:val="00D95DA3"/>
    <w:rsid w:val="00DA225C"/>
    <w:rsid w:val="00DA2DE3"/>
    <w:rsid w:val="00DA3D82"/>
    <w:rsid w:val="00DA5091"/>
    <w:rsid w:val="00DA5B96"/>
    <w:rsid w:val="00DA7AAC"/>
    <w:rsid w:val="00DB2D47"/>
    <w:rsid w:val="00DB493B"/>
    <w:rsid w:val="00DC03D6"/>
    <w:rsid w:val="00DC0423"/>
    <w:rsid w:val="00DC0CA1"/>
    <w:rsid w:val="00DC2303"/>
    <w:rsid w:val="00DC2A1B"/>
    <w:rsid w:val="00DD051D"/>
    <w:rsid w:val="00DD0F78"/>
    <w:rsid w:val="00DD2801"/>
    <w:rsid w:val="00DE4D7A"/>
    <w:rsid w:val="00DE5E71"/>
    <w:rsid w:val="00DF1166"/>
    <w:rsid w:val="00DF1B24"/>
    <w:rsid w:val="00DF4402"/>
    <w:rsid w:val="00E064BB"/>
    <w:rsid w:val="00E07BE0"/>
    <w:rsid w:val="00E10BCF"/>
    <w:rsid w:val="00E10D39"/>
    <w:rsid w:val="00E14766"/>
    <w:rsid w:val="00E15C78"/>
    <w:rsid w:val="00E17828"/>
    <w:rsid w:val="00E201E6"/>
    <w:rsid w:val="00E23976"/>
    <w:rsid w:val="00E241B3"/>
    <w:rsid w:val="00E2543A"/>
    <w:rsid w:val="00E3048C"/>
    <w:rsid w:val="00E30D7C"/>
    <w:rsid w:val="00E30E54"/>
    <w:rsid w:val="00E32DCA"/>
    <w:rsid w:val="00E37246"/>
    <w:rsid w:val="00E3749B"/>
    <w:rsid w:val="00E376C5"/>
    <w:rsid w:val="00E40EF0"/>
    <w:rsid w:val="00E44E9A"/>
    <w:rsid w:val="00E45183"/>
    <w:rsid w:val="00E46BF6"/>
    <w:rsid w:val="00E47101"/>
    <w:rsid w:val="00E509C3"/>
    <w:rsid w:val="00E53D57"/>
    <w:rsid w:val="00E63B5A"/>
    <w:rsid w:val="00E70F20"/>
    <w:rsid w:val="00E73A6F"/>
    <w:rsid w:val="00E85EDE"/>
    <w:rsid w:val="00E90560"/>
    <w:rsid w:val="00EA1078"/>
    <w:rsid w:val="00EA1AEB"/>
    <w:rsid w:val="00EA2C43"/>
    <w:rsid w:val="00EB1840"/>
    <w:rsid w:val="00EB239D"/>
    <w:rsid w:val="00EB75E8"/>
    <w:rsid w:val="00EC11C4"/>
    <w:rsid w:val="00EC1A8A"/>
    <w:rsid w:val="00EC2C42"/>
    <w:rsid w:val="00EC600D"/>
    <w:rsid w:val="00EC6FE2"/>
    <w:rsid w:val="00ED02DE"/>
    <w:rsid w:val="00ED155C"/>
    <w:rsid w:val="00ED2BB8"/>
    <w:rsid w:val="00ED3DF9"/>
    <w:rsid w:val="00ED4028"/>
    <w:rsid w:val="00EE4399"/>
    <w:rsid w:val="00EE5881"/>
    <w:rsid w:val="00EE788F"/>
    <w:rsid w:val="00EF66D7"/>
    <w:rsid w:val="00EF75DC"/>
    <w:rsid w:val="00F04B8B"/>
    <w:rsid w:val="00F05AD2"/>
    <w:rsid w:val="00F05E36"/>
    <w:rsid w:val="00F06FE8"/>
    <w:rsid w:val="00F13AD0"/>
    <w:rsid w:val="00F15359"/>
    <w:rsid w:val="00F15CBF"/>
    <w:rsid w:val="00F23FE6"/>
    <w:rsid w:val="00F25ADA"/>
    <w:rsid w:val="00F25EB7"/>
    <w:rsid w:val="00F334A8"/>
    <w:rsid w:val="00F36C53"/>
    <w:rsid w:val="00F44BF0"/>
    <w:rsid w:val="00F451F5"/>
    <w:rsid w:val="00F45A14"/>
    <w:rsid w:val="00F468C9"/>
    <w:rsid w:val="00F616F4"/>
    <w:rsid w:val="00F7007E"/>
    <w:rsid w:val="00F700FE"/>
    <w:rsid w:val="00F72CAD"/>
    <w:rsid w:val="00F74935"/>
    <w:rsid w:val="00F74961"/>
    <w:rsid w:val="00F778FB"/>
    <w:rsid w:val="00F81D72"/>
    <w:rsid w:val="00F837A0"/>
    <w:rsid w:val="00F85186"/>
    <w:rsid w:val="00F85686"/>
    <w:rsid w:val="00F87380"/>
    <w:rsid w:val="00F87D67"/>
    <w:rsid w:val="00F908A2"/>
    <w:rsid w:val="00F94364"/>
    <w:rsid w:val="00F94B6B"/>
    <w:rsid w:val="00FA1CC3"/>
    <w:rsid w:val="00FA5EEF"/>
    <w:rsid w:val="00FA69AD"/>
    <w:rsid w:val="00FA798B"/>
    <w:rsid w:val="00FB006C"/>
    <w:rsid w:val="00FB29F5"/>
    <w:rsid w:val="00FB4BCB"/>
    <w:rsid w:val="00FB61E5"/>
    <w:rsid w:val="00FC6BDB"/>
    <w:rsid w:val="00FC7715"/>
    <w:rsid w:val="00FC7EC7"/>
    <w:rsid w:val="00FD007A"/>
    <w:rsid w:val="00FD35F8"/>
    <w:rsid w:val="00FD4A08"/>
    <w:rsid w:val="00FE4252"/>
    <w:rsid w:val="00FF3F69"/>
    <w:rsid w:val="00FF5895"/>
    <w:rsid w:val="00FF6320"/>
    <w:rsid w:val="00FF6C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24FC4"/>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uiPriority w:val="99"/>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 w:type="paragraph" w:customStyle="1" w:styleId="references">
    <w:name w:val="references"/>
    <w:uiPriority w:val="99"/>
    <w:rsid w:val="00D15F75"/>
    <w:pPr>
      <w:numPr>
        <w:numId w:val="47"/>
      </w:numPr>
      <w:spacing w:after="50" w:line="180" w:lineRule="exact"/>
      <w:jc w:val="both"/>
    </w:pPr>
    <w:rPr>
      <w:rFonts w:ascii="Times New Roman" w:eastAsia="MS Mincho"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93668896">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7DB77F15-7DC6-4D35-A811-BDE4A88AFB32}">
  <ds:schemaRefs>
    <ds:schemaRef ds:uri="http://schemas.openxmlformats.org/officeDocument/2006/bibliography"/>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495</TotalTime>
  <Pages>3</Pages>
  <Words>1232</Words>
  <Characters>7028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何燃燃</cp:lastModifiedBy>
  <cp:revision>341</cp:revision>
  <cp:lastPrinted>2017-09-25T07:27:00Z</cp:lastPrinted>
  <dcterms:created xsi:type="dcterms:W3CDTF">2023-08-07T10:01:00Z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